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7D4BD" w14:textId="7BA0709C" w:rsidR="008553A7" w:rsidRPr="00A067EE" w:rsidRDefault="008553A7" w:rsidP="008553A7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A067EE">
        <w:rPr>
          <w:rFonts w:ascii="Arial" w:eastAsia="Times New Roman" w:hAnsi="Arial" w:cs="Arial"/>
          <w:b/>
          <w:sz w:val="24"/>
          <w:szCs w:val="24"/>
        </w:rPr>
        <w:t xml:space="preserve">AO JUÍZO DA </w:t>
      </w:r>
      <w:r w:rsidR="00511C10">
        <w:rPr>
          <w:rFonts w:ascii="Arial" w:eastAsia="Times New Roman" w:hAnsi="Arial" w:cs="Arial"/>
          <w:b/>
          <w:sz w:val="24"/>
          <w:szCs w:val="24"/>
        </w:rPr>
        <w:t>___</w:t>
      </w:r>
      <w:r w:rsidRPr="00A067EE">
        <w:rPr>
          <w:rFonts w:ascii="Arial" w:eastAsia="Times New Roman" w:hAnsi="Arial" w:cs="Arial"/>
          <w:b/>
          <w:sz w:val="24"/>
          <w:szCs w:val="24"/>
        </w:rPr>
        <w:t xml:space="preserve"> VARA ENTORPECENTES DO DISTRITO FEDERAL</w:t>
      </w:r>
    </w:p>
    <w:p w14:paraId="1EE9501F" w14:textId="77777777" w:rsidR="008553A7" w:rsidRPr="00A067EE" w:rsidRDefault="008553A7" w:rsidP="008553A7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7B37998" w14:textId="77777777" w:rsidR="008553A7" w:rsidRPr="00A067EE" w:rsidRDefault="008553A7" w:rsidP="008553A7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10"/>
          <w:szCs w:val="10"/>
        </w:rPr>
      </w:pPr>
    </w:p>
    <w:p w14:paraId="78B48FE9" w14:textId="77777777" w:rsidR="008553A7" w:rsidRPr="00A067EE" w:rsidRDefault="008553A7" w:rsidP="008553A7">
      <w:pPr>
        <w:spacing w:line="240" w:lineRule="auto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1A6E5748" w14:textId="77777777" w:rsidR="008553A7" w:rsidRPr="00A067EE" w:rsidRDefault="008553A7" w:rsidP="008553A7">
      <w:pPr>
        <w:spacing w:line="240" w:lineRule="auto"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4201D634" w14:textId="77777777" w:rsidR="008553A7" w:rsidRPr="00A067EE" w:rsidRDefault="008553A7" w:rsidP="008553A7">
      <w:pPr>
        <w:tabs>
          <w:tab w:val="left" w:pos="3390"/>
        </w:tabs>
        <w:spacing w:after="0" w:line="360" w:lineRule="auto"/>
        <w:ind w:firstLine="1620"/>
        <w:jc w:val="both"/>
        <w:rPr>
          <w:rFonts w:ascii="Arial" w:eastAsia="Times New Roman" w:hAnsi="Arial" w:cs="Arial"/>
          <w:sz w:val="10"/>
          <w:szCs w:val="10"/>
        </w:rPr>
      </w:pPr>
    </w:p>
    <w:p w14:paraId="1452428B" w14:textId="56BD528B" w:rsidR="00A067EE" w:rsidRPr="00A067EE" w:rsidRDefault="00511C10" w:rsidP="00A067EE">
      <w:pPr>
        <w:widowControl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NOME</w:t>
      </w:r>
      <w:r w:rsidR="007F16C8">
        <w:rPr>
          <w:rFonts w:ascii="Arial" w:eastAsia="Times New Roman" w:hAnsi="Arial" w:cs="Arial"/>
          <w:b/>
          <w:color w:val="000000"/>
          <w:sz w:val="24"/>
          <w:szCs w:val="24"/>
          <w:lang w:eastAsia="en-US"/>
        </w:rPr>
        <w:t>,</w:t>
      </w:r>
      <w:r w:rsidR="00A067EE" w:rsidRPr="00A067EE">
        <w:rPr>
          <w:rFonts w:ascii="Arial" w:eastAsia="Times New Roman" w:hAnsi="Arial" w:cs="Arial"/>
          <w:color w:val="000000"/>
          <w:sz w:val="24"/>
          <w:szCs w:val="24"/>
          <w:lang w:eastAsia="en-US"/>
        </w:rPr>
        <w:t xml:space="preserve"> </w:t>
      </w:r>
      <w:r w:rsidR="00553F14" w:rsidRPr="00353708">
        <w:rPr>
          <w:rFonts w:ascii="Arial" w:hAnsi="Arial" w:cs="Arial"/>
          <w:sz w:val="24"/>
        </w:rPr>
        <w:t>já qualificad</w:t>
      </w:r>
      <w:r w:rsidR="00553F14">
        <w:rPr>
          <w:rFonts w:ascii="Arial" w:hAnsi="Arial" w:cs="Arial"/>
          <w:sz w:val="24"/>
        </w:rPr>
        <w:t>o</w:t>
      </w:r>
      <w:r w:rsidR="00553F14" w:rsidRPr="00353708">
        <w:rPr>
          <w:rFonts w:ascii="Arial" w:hAnsi="Arial" w:cs="Arial"/>
          <w:sz w:val="24"/>
        </w:rPr>
        <w:t xml:space="preserve"> nos autos</w:t>
      </w:r>
      <w:r w:rsidR="00553F14" w:rsidRPr="00FB5295">
        <w:rPr>
          <w:rFonts w:ascii="Arial" w:hAnsi="Arial" w:cs="Arial"/>
          <w:sz w:val="24"/>
        </w:rPr>
        <w:t>, v</w:t>
      </w:r>
      <w:r w:rsidR="00553F14">
        <w:rPr>
          <w:rFonts w:ascii="Arial" w:hAnsi="Arial" w:cs="Arial"/>
          <w:sz w:val="24"/>
        </w:rPr>
        <w:t>e</w:t>
      </w:r>
      <w:r w:rsidR="00553F14" w:rsidRPr="00FB5295">
        <w:rPr>
          <w:rFonts w:ascii="Arial" w:hAnsi="Arial" w:cs="Arial"/>
          <w:sz w:val="24"/>
        </w:rPr>
        <w:t xml:space="preserve">m, por intermédio da Defensoria Pública do Distrito Federal, com </w:t>
      </w:r>
      <w:r w:rsidR="00553F14">
        <w:rPr>
          <w:rFonts w:ascii="Arial" w:hAnsi="Arial" w:cs="Arial"/>
          <w:sz w:val="24"/>
        </w:rPr>
        <w:t>fundamento no art. 600 do CPP</w:t>
      </w:r>
      <w:r w:rsidR="00553F14" w:rsidRPr="00FB5295">
        <w:rPr>
          <w:rFonts w:ascii="Arial" w:hAnsi="Arial" w:cs="Arial"/>
          <w:sz w:val="24"/>
        </w:rPr>
        <w:t>, apresentar</w:t>
      </w:r>
    </w:p>
    <w:p w14:paraId="73839405" w14:textId="77777777" w:rsidR="008553A7" w:rsidRPr="00A067EE" w:rsidRDefault="008553A7" w:rsidP="008553A7">
      <w:pPr>
        <w:pStyle w:val="Corpodetexto3"/>
        <w:rPr>
          <w:rFonts w:ascii="Arial" w:hAnsi="Arial" w:cs="Arial"/>
          <w:sz w:val="24"/>
          <w:lang w:val="pt-BR"/>
        </w:rPr>
      </w:pPr>
    </w:p>
    <w:p w14:paraId="19D286A5" w14:textId="2F1C2B32" w:rsidR="008553A7" w:rsidRPr="00A067EE" w:rsidRDefault="00A067EE" w:rsidP="008553A7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i/>
          <w:iCs/>
          <w:sz w:val="24"/>
          <w:lang w:val="pt-BR"/>
        </w:rPr>
        <w:t>RAZÕES DE APELAÇÃO</w:t>
      </w:r>
    </w:p>
    <w:p w14:paraId="3C84211D" w14:textId="77777777" w:rsidR="008553A7" w:rsidRPr="00A067EE" w:rsidRDefault="008553A7" w:rsidP="008553A7">
      <w:pPr>
        <w:pStyle w:val="Corpodetexto3"/>
        <w:rPr>
          <w:rFonts w:ascii="Arial" w:hAnsi="Arial" w:cs="Arial"/>
          <w:sz w:val="24"/>
        </w:rPr>
      </w:pPr>
    </w:p>
    <w:p w14:paraId="22F33C6D" w14:textId="6BA5F275" w:rsidR="008553A7" w:rsidRPr="00A067EE" w:rsidRDefault="00A067EE" w:rsidP="00A067EE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x-none"/>
        </w:rPr>
      </w:pPr>
      <w:r w:rsidRPr="00A067EE">
        <w:rPr>
          <w:rFonts w:ascii="Arial" w:eastAsia="Times New Roman" w:hAnsi="Arial" w:cs="Arial"/>
          <w:sz w:val="24"/>
          <w:szCs w:val="24"/>
          <w:lang w:val="x-none"/>
        </w:rPr>
        <w:t>contra a sentença</w:t>
      </w:r>
      <w:r w:rsidR="00511C10">
        <w:rPr>
          <w:rFonts w:ascii="Arial" w:eastAsia="Times New Roman" w:hAnsi="Arial" w:cs="Arial"/>
          <w:sz w:val="24"/>
          <w:szCs w:val="24"/>
        </w:rPr>
        <w:t>,</w:t>
      </w:r>
      <w:r w:rsidRPr="00A067EE">
        <w:rPr>
          <w:rFonts w:ascii="Arial" w:eastAsia="Times New Roman" w:hAnsi="Arial" w:cs="Arial"/>
          <w:sz w:val="24"/>
          <w:szCs w:val="24"/>
          <w:lang w:val="x-none"/>
        </w:rPr>
        <w:t xml:space="preserve"> </w:t>
      </w:r>
      <w:r w:rsidR="00553F14" w:rsidRPr="00645FB8">
        <w:rPr>
          <w:rFonts w:ascii="Arial" w:hAnsi="Arial" w:cs="Arial"/>
          <w:sz w:val="24"/>
        </w:rPr>
        <w:t>requerendo</w:t>
      </w:r>
      <w:r w:rsidR="00553F14">
        <w:rPr>
          <w:rFonts w:ascii="Arial" w:hAnsi="Arial" w:cs="Arial"/>
          <w:sz w:val="24"/>
        </w:rPr>
        <w:t>, após a intimação do recorrido para apresentação de contrarrazões,</w:t>
      </w:r>
      <w:r w:rsidR="00553F14" w:rsidRPr="00645FB8">
        <w:rPr>
          <w:rFonts w:ascii="Arial" w:hAnsi="Arial" w:cs="Arial"/>
          <w:sz w:val="24"/>
        </w:rPr>
        <w:t xml:space="preserve"> a remessa dos autos ao Tribunal de Justiça do Distrito Federal e dos Territórios, para recebimento nos efeitos suspensivo e devolutivo</w:t>
      </w:r>
      <w:r w:rsidRPr="00A067EE">
        <w:rPr>
          <w:rFonts w:ascii="Arial" w:eastAsia="Times New Roman" w:hAnsi="Arial" w:cs="Arial"/>
          <w:sz w:val="24"/>
          <w:szCs w:val="24"/>
          <w:lang w:val="x-none"/>
        </w:rPr>
        <w:t>.</w:t>
      </w:r>
    </w:p>
    <w:p w14:paraId="545DAE54" w14:textId="77777777" w:rsidR="00A067EE" w:rsidRPr="00A067EE" w:rsidRDefault="00A067EE" w:rsidP="00A067EE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x-none"/>
        </w:rPr>
      </w:pPr>
    </w:p>
    <w:p w14:paraId="02BDADA4" w14:textId="5AE249E0" w:rsidR="00A067EE" w:rsidRPr="00511C10" w:rsidRDefault="00A067EE" w:rsidP="00A067EE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067EE">
        <w:rPr>
          <w:rFonts w:ascii="Arial" w:eastAsia="Times New Roman" w:hAnsi="Arial" w:cs="Arial"/>
          <w:sz w:val="24"/>
          <w:szCs w:val="24"/>
          <w:lang w:val="x-none"/>
        </w:rPr>
        <w:t>Brasília</w:t>
      </w:r>
      <w:r w:rsidR="00511C10">
        <w:rPr>
          <w:rFonts w:ascii="Arial" w:eastAsia="Times New Roman" w:hAnsi="Arial" w:cs="Arial"/>
          <w:sz w:val="24"/>
          <w:szCs w:val="24"/>
        </w:rPr>
        <w:t>-DF</w:t>
      </w:r>
      <w:r w:rsidRPr="00A067EE">
        <w:rPr>
          <w:rFonts w:ascii="Arial" w:eastAsia="Times New Roman" w:hAnsi="Arial" w:cs="Arial"/>
          <w:sz w:val="24"/>
          <w:szCs w:val="24"/>
          <w:lang w:val="x-none"/>
        </w:rPr>
        <w:t xml:space="preserve">, </w:t>
      </w:r>
      <w:proofErr w:type="spellStart"/>
      <w:r w:rsidR="00511C10">
        <w:rPr>
          <w:rFonts w:ascii="Arial" w:eastAsia="Times New Roman" w:hAnsi="Arial" w:cs="Arial"/>
          <w:sz w:val="24"/>
          <w:szCs w:val="24"/>
        </w:rPr>
        <w:t>xx</w:t>
      </w:r>
      <w:proofErr w:type="spellEnd"/>
      <w:r w:rsidR="007F16C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de </w:t>
      </w:r>
      <w:proofErr w:type="spellStart"/>
      <w:r w:rsidR="00511C10">
        <w:rPr>
          <w:rFonts w:ascii="Arial" w:eastAsia="Times New Roman" w:hAnsi="Arial" w:cs="Arial"/>
          <w:sz w:val="24"/>
          <w:szCs w:val="24"/>
        </w:rPr>
        <w:t>xxxx</w:t>
      </w:r>
      <w:proofErr w:type="spellEnd"/>
      <w:r w:rsidRPr="00A067EE">
        <w:rPr>
          <w:rFonts w:ascii="Arial" w:eastAsia="Times New Roman" w:hAnsi="Arial" w:cs="Arial"/>
          <w:sz w:val="24"/>
          <w:szCs w:val="24"/>
          <w:lang w:val="x-none"/>
        </w:rPr>
        <w:t xml:space="preserve"> de </w:t>
      </w:r>
      <w:proofErr w:type="spellStart"/>
      <w:r w:rsidR="00511C10">
        <w:rPr>
          <w:rFonts w:ascii="Arial" w:eastAsia="Times New Roman" w:hAnsi="Arial" w:cs="Arial"/>
          <w:sz w:val="24"/>
          <w:szCs w:val="24"/>
        </w:rPr>
        <w:t>xxxxx</w:t>
      </w:r>
      <w:proofErr w:type="spellEnd"/>
    </w:p>
    <w:p w14:paraId="2134122E" w14:textId="77777777" w:rsidR="00A067EE" w:rsidRPr="00A067EE" w:rsidRDefault="00A067EE" w:rsidP="00A067EE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x-none"/>
        </w:rPr>
      </w:pPr>
    </w:p>
    <w:p w14:paraId="780450B1" w14:textId="6EFFE45D" w:rsidR="00A067EE" w:rsidRPr="00A067EE" w:rsidRDefault="00511C10" w:rsidP="00A067EE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Nome</w:t>
      </w:r>
    </w:p>
    <w:p w14:paraId="58987C0D" w14:textId="58AFBCD3" w:rsidR="00A067EE" w:rsidRDefault="00A067EE" w:rsidP="00A067EE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  <w:r w:rsidRPr="00A067EE">
        <w:rPr>
          <w:rFonts w:ascii="Arial" w:eastAsia="Calibri" w:hAnsi="Arial" w:cs="Arial"/>
          <w:i/>
          <w:iCs/>
          <w:sz w:val="24"/>
          <w:szCs w:val="24"/>
          <w:lang w:eastAsia="en-US"/>
        </w:rPr>
        <w:t>Defensor</w:t>
      </w:r>
      <w:r w:rsidR="00511C10">
        <w:rPr>
          <w:rFonts w:ascii="Arial" w:eastAsia="Calibri" w:hAnsi="Arial" w:cs="Arial"/>
          <w:i/>
          <w:iCs/>
          <w:sz w:val="24"/>
          <w:szCs w:val="24"/>
          <w:lang w:eastAsia="en-US"/>
        </w:rPr>
        <w:t>(a)</w:t>
      </w:r>
      <w:r w:rsidRPr="00A067EE"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 Público</w:t>
      </w:r>
      <w:r w:rsidR="00511C10">
        <w:rPr>
          <w:rFonts w:ascii="Arial" w:eastAsia="Calibri" w:hAnsi="Arial" w:cs="Arial"/>
          <w:i/>
          <w:iCs/>
          <w:sz w:val="24"/>
          <w:szCs w:val="24"/>
          <w:lang w:eastAsia="en-US"/>
        </w:rPr>
        <w:t>(a)</w:t>
      </w:r>
      <w:r w:rsidRPr="00A067EE"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 do Distrito Federal</w:t>
      </w:r>
    </w:p>
    <w:p w14:paraId="245D2B4A" w14:textId="479827B6" w:rsidR="007F7A85" w:rsidRDefault="007F7A85" w:rsidP="00A067EE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p w14:paraId="33384F27" w14:textId="77777777" w:rsidR="007F7A85" w:rsidRDefault="007F7A85" w:rsidP="00A067EE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p w14:paraId="4CECB17F" w14:textId="77777777" w:rsidR="00A067EE" w:rsidRPr="00A067EE" w:rsidRDefault="00A067EE" w:rsidP="00A067EE">
      <w:pPr>
        <w:tabs>
          <w:tab w:val="left" w:pos="1701"/>
        </w:tabs>
        <w:spacing w:after="0" w:line="240" w:lineRule="auto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p w14:paraId="2F62307A" w14:textId="77777777" w:rsidR="00A067EE" w:rsidRPr="00A067EE" w:rsidRDefault="00A067EE" w:rsidP="00A067EE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12A046FB" w14:textId="59047385" w:rsidR="00A067EE" w:rsidRDefault="00A067EE" w:rsidP="00A067EE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lang w:eastAsia="en-US"/>
        </w:rPr>
      </w:pPr>
    </w:p>
    <w:p w14:paraId="1AD09B12" w14:textId="77777777" w:rsidR="00A53B2F" w:rsidRPr="00A067EE" w:rsidRDefault="00A53B2F" w:rsidP="00A067EE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p w14:paraId="29CFBA8A" w14:textId="77777777" w:rsidR="00A067EE" w:rsidRPr="00A067EE" w:rsidRDefault="00A067EE" w:rsidP="00A067EE">
      <w:pPr>
        <w:rPr>
          <w:rFonts w:ascii="Arial" w:eastAsia="Calibri" w:hAnsi="Arial" w:cs="Arial"/>
          <w:lang w:eastAsia="en-US"/>
        </w:rPr>
      </w:pPr>
    </w:p>
    <w:p w14:paraId="50E9D5EB" w14:textId="2794EC98" w:rsidR="00A067EE" w:rsidRDefault="00A067EE" w:rsidP="00A067EE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17453B6B" w14:textId="56053430" w:rsidR="00855156" w:rsidRDefault="00855156" w:rsidP="00A067EE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0AFF7BF" w14:textId="19C019DB" w:rsidR="00855156" w:rsidRDefault="00855156" w:rsidP="00A067EE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79AC9443" w14:textId="77777777" w:rsidR="00855156" w:rsidRDefault="00855156" w:rsidP="00A067EE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3A935CFD" w14:textId="42632C14" w:rsidR="00553F14" w:rsidRDefault="00553F14" w:rsidP="00A067EE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719ED0C2" w14:textId="77777777" w:rsidR="00553F14" w:rsidRDefault="00553F14" w:rsidP="00A067EE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16EE49FD" w14:textId="77777777" w:rsidR="00D24491" w:rsidRDefault="00D24491" w:rsidP="00A067EE">
      <w:pPr>
        <w:widowControl w:val="0"/>
        <w:spacing w:line="36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3CE8D0BA" w14:textId="7A3BEBC2" w:rsidR="00A53B2F" w:rsidRPr="00645FB8" w:rsidRDefault="00A53B2F" w:rsidP="00A53B2F">
      <w:pPr>
        <w:tabs>
          <w:tab w:val="left" w:pos="4815"/>
        </w:tabs>
        <w:spacing w:before="120"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5FB8">
        <w:rPr>
          <w:rFonts w:ascii="Arial" w:hAnsi="Arial" w:cs="Arial"/>
          <w:b/>
          <w:bCs/>
          <w:sz w:val="24"/>
          <w:szCs w:val="24"/>
        </w:rPr>
        <w:lastRenderedPageBreak/>
        <w:t>RAZÕES DO RECURSO</w:t>
      </w:r>
    </w:p>
    <w:p w14:paraId="4A9C376D" w14:textId="77777777" w:rsidR="00A53B2F" w:rsidRPr="00645FB8" w:rsidRDefault="00A53B2F" w:rsidP="00A53B2F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660731DA" w14:textId="77777777" w:rsidR="00A53B2F" w:rsidRPr="00645FB8" w:rsidRDefault="00A53B2F" w:rsidP="00A53B2F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Egrégio Tribunal de Justiça do Distrito Federal e Territórios</w:t>
      </w:r>
    </w:p>
    <w:p w14:paraId="3D106F8E" w14:textId="77777777" w:rsidR="00A53B2F" w:rsidRPr="00645FB8" w:rsidRDefault="00A53B2F" w:rsidP="00A53B2F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Nobres Desembargadores</w:t>
      </w:r>
    </w:p>
    <w:p w14:paraId="3A9481FD" w14:textId="77777777" w:rsidR="00A53B2F" w:rsidRPr="00645FB8" w:rsidRDefault="00A53B2F" w:rsidP="00A53B2F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Ilustre Relator(a)</w:t>
      </w:r>
    </w:p>
    <w:p w14:paraId="6E4B93DC" w14:textId="1CFC9CF9" w:rsidR="00A53B2F" w:rsidRDefault="00A53B2F" w:rsidP="00A53B2F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7D26CF15" w14:textId="74BB85FA" w:rsidR="00A53B2F" w:rsidRPr="00645FB8" w:rsidRDefault="00A53B2F" w:rsidP="00A53B2F">
      <w:pPr>
        <w:pStyle w:val="Ttulo1"/>
        <w:keepLines/>
        <w:numPr>
          <w:ilvl w:val="0"/>
          <w:numId w:val="6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r w:rsidRPr="00645FB8">
        <w:rPr>
          <w:rFonts w:ascii="Arial" w:hAnsi="Arial" w:cs="Arial"/>
          <w:sz w:val="24"/>
          <w:szCs w:val="24"/>
          <w:lang w:val="pt-BR" w:eastAsia="en-US"/>
        </w:rPr>
        <w:t>TEMPESTIVIDADE</w:t>
      </w:r>
    </w:p>
    <w:p w14:paraId="54E347AC" w14:textId="77777777" w:rsidR="00A53B2F" w:rsidRPr="00645FB8" w:rsidRDefault="00A53B2F" w:rsidP="00A53B2F">
      <w:pPr>
        <w:pStyle w:val="Corpodetexto3"/>
        <w:spacing w:line="360" w:lineRule="auto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2E4172D1" w14:textId="77777777" w:rsidR="00A53B2F" w:rsidRDefault="00A53B2F" w:rsidP="00A53B2F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645FB8">
        <w:rPr>
          <w:rFonts w:ascii="Arial" w:hAnsi="Arial" w:cs="Arial"/>
          <w:sz w:val="24"/>
          <w:lang w:val="pt-BR"/>
        </w:rPr>
        <w:t xml:space="preserve">Considerando o prazo de </w:t>
      </w:r>
      <w:r>
        <w:rPr>
          <w:rFonts w:ascii="Arial" w:hAnsi="Arial" w:cs="Arial"/>
          <w:sz w:val="24"/>
          <w:lang w:val="pt-BR"/>
        </w:rPr>
        <w:t>8</w:t>
      </w:r>
      <w:r w:rsidRPr="00645FB8">
        <w:rPr>
          <w:rFonts w:ascii="Arial" w:hAnsi="Arial" w:cs="Arial"/>
          <w:sz w:val="24"/>
          <w:lang w:val="pt-BR"/>
        </w:rPr>
        <w:t xml:space="preserve"> dias para a </w:t>
      </w:r>
      <w:r>
        <w:rPr>
          <w:rFonts w:ascii="Arial" w:hAnsi="Arial" w:cs="Arial"/>
          <w:sz w:val="24"/>
          <w:lang w:val="pt-BR"/>
        </w:rPr>
        <w:t>apresentação das razões de</w:t>
      </w:r>
      <w:r w:rsidRPr="00645FB8">
        <w:rPr>
          <w:rFonts w:ascii="Arial" w:hAnsi="Arial" w:cs="Arial"/>
          <w:sz w:val="24"/>
          <w:lang w:val="pt-BR"/>
        </w:rPr>
        <w:t xml:space="preserve"> apelação (art. </w:t>
      </w:r>
      <w:r>
        <w:rPr>
          <w:rFonts w:ascii="Arial" w:hAnsi="Arial" w:cs="Arial"/>
          <w:sz w:val="24"/>
          <w:lang w:val="pt-BR"/>
        </w:rPr>
        <w:t>600</w:t>
      </w:r>
      <w:r w:rsidRPr="00645FB8">
        <w:rPr>
          <w:rFonts w:ascii="Arial" w:hAnsi="Arial" w:cs="Arial"/>
          <w:sz w:val="24"/>
          <w:lang w:val="pt-BR"/>
        </w:rPr>
        <w:t xml:space="preserve"> do </w:t>
      </w:r>
      <w:r>
        <w:rPr>
          <w:rFonts w:ascii="Arial" w:hAnsi="Arial" w:cs="Arial"/>
          <w:sz w:val="24"/>
          <w:lang w:val="pt-BR"/>
        </w:rPr>
        <w:t>CPP</w:t>
      </w:r>
      <w:r w:rsidRPr="00645FB8">
        <w:rPr>
          <w:rFonts w:ascii="Arial" w:hAnsi="Arial" w:cs="Arial"/>
          <w:sz w:val="24"/>
          <w:lang w:val="pt-BR"/>
        </w:rPr>
        <w:t xml:space="preserve">) e a prerrogativa do prazo em dobro da Defensoria Pública (art. 89, I, da LC 80/94), verifica-se que </w:t>
      </w:r>
      <w:r>
        <w:rPr>
          <w:rFonts w:ascii="Arial" w:hAnsi="Arial" w:cs="Arial"/>
          <w:sz w:val="24"/>
          <w:lang w:val="pt-BR"/>
        </w:rPr>
        <w:t>a</w:t>
      </w:r>
      <w:r w:rsidRPr="00645FB8">
        <w:rPr>
          <w:rFonts w:ascii="Arial" w:hAnsi="Arial" w:cs="Arial"/>
          <w:sz w:val="24"/>
          <w:lang w:val="pt-BR"/>
        </w:rPr>
        <w:t xml:space="preserve"> presente </w:t>
      </w:r>
      <w:r>
        <w:rPr>
          <w:rFonts w:ascii="Arial" w:hAnsi="Arial" w:cs="Arial"/>
          <w:sz w:val="24"/>
          <w:lang w:val="pt-BR"/>
        </w:rPr>
        <w:t>manifestação</w:t>
      </w:r>
      <w:r w:rsidRPr="00645FB8">
        <w:rPr>
          <w:rFonts w:ascii="Arial" w:hAnsi="Arial" w:cs="Arial"/>
          <w:sz w:val="24"/>
          <w:lang w:val="pt-BR"/>
        </w:rPr>
        <w:t xml:space="preserve"> é tempestiv</w:t>
      </w:r>
      <w:r>
        <w:rPr>
          <w:rFonts w:ascii="Arial" w:hAnsi="Arial" w:cs="Arial"/>
          <w:sz w:val="24"/>
          <w:lang w:val="pt-BR"/>
        </w:rPr>
        <w:t>a</w:t>
      </w:r>
      <w:r w:rsidRPr="00645FB8">
        <w:rPr>
          <w:rFonts w:ascii="Arial" w:hAnsi="Arial" w:cs="Arial"/>
          <w:sz w:val="24"/>
          <w:lang w:val="pt-BR"/>
        </w:rPr>
        <w:t>.</w:t>
      </w:r>
    </w:p>
    <w:p w14:paraId="49452846" w14:textId="77777777" w:rsidR="00A53B2F" w:rsidRDefault="00A53B2F" w:rsidP="00A53B2F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5814D9B3" w14:textId="542D07A8" w:rsidR="00A067EE" w:rsidRPr="00A067EE" w:rsidRDefault="00A067EE" w:rsidP="00A53B2F">
      <w:pPr>
        <w:pStyle w:val="Ttulo1"/>
        <w:keepLines/>
        <w:numPr>
          <w:ilvl w:val="0"/>
          <w:numId w:val="6"/>
        </w:numPr>
        <w:spacing w:before="240" w:line="276" w:lineRule="auto"/>
        <w:ind w:left="426"/>
        <w:jc w:val="left"/>
        <w:rPr>
          <w:rFonts w:ascii="Arial" w:eastAsia="MS Mincho" w:hAnsi="Arial" w:cs="Arial"/>
          <w:b w:val="0"/>
          <w:bCs/>
          <w:sz w:val="24"/>
          <w:szCs w:val="24"/>
        </w:rPr>
      </w:pPr>
      <w:r w:rsidRPr="00A53B2F">
        <w:rPr>
          <w:rFonts w:ascii="Arial" w:hAnsi="Arial" w:cs="Arial"/>
          <w:sz w:val="24"/>
          <w:szCs w:val="24"/>
          <w:lang w:val="pt-BR" w:eastAsia="en-US"/>
        </w:rPr>
        <w:t>SÍNTESE</w:t>
      </w:r>
      <w:r w:rsidRPr="00A067EE">
        <w:rPr>
          <w:rFonts w:ascii="Arial" w:eastAsia="MS Mincho" w:hAnsi="Arial" w:cs="Arial"/>
          <w:bCs/>
          <w:sz w:val="24"/>
          <w:szCs w:val="24"/>
        </w:rPr>
        <w:t xml:space="preserve"> </w:t>
      </w:r>
      <w:r w:rsidR="00553F14">
        <w:rPr>
          <w:rFonts w:ascii="Arial" w:eastAsia="MS Mincho" w:hAnsi="Arial" w:cs="Arial"/>
          <w:bCs/>
          <w:sz w:val="24"/>
          <w:szCs w:val="24"/>
        </w:rPr>
        <w:t>DO PROCESSO</w:t>
      </w:r>
    </w:p>
    <w:p w14:paraId="03303B37" w14:textId="77777777" w:rsidR="00553F14" w:rsidRDefault="00553F14" w:rsidP="00A067EE">
      <w:pPr>
        <w:widowControl w:val="0"/>
        <w:spacing w:line="360" w:lineRule="auto"/>
        <w:ind w:firstLine="709"/>
        <w:jc w:val="both"/>
        <w:rPr>
          <w:rFonts w:ascii="Arial" w:eastAsia="MS Mincho" w:hAnsi="Arial" w:cs="Arial"/>
          <w:sz w:val="24"/>
          <w:szCs w:val="24"/>
        </w:rPr>
      </w:pPr>
    </w:p>
    <w:p w14:paraId="32F09CD7" w14:textId="4EBB5171" w:rsidR="00A067EE" w:rsidRPr="00A067EE" w:rsidRDefault="007F16C8" w:rsidP="00A067EE">
      <w:pPr>
        <w:widowControl w:val="0"/>
        <w:spacing w:line="360" w:lineRule="auto"/>
        <w:ind w:firstLine="709"/>
        <w:jc w:val="both"/>
        <w:rPr>
          <w:rFonts w:ascii="Arial" w:eastAsia="MS Mincho" w:hAnsi="Arial" w:cs="Arial"/>
          <w:i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O a</w:t>
      </w:r>
      <w:r w:rsidR="00A067EE" w:rsidRPr="00A067EE">
        <w:rPr>
          <w:rFonts w:ascii="Arial" w:eastAsia="MS Mincho" w:hAnsi="Arial" w:cs="Arial"/>
          <w:sz w:val="24"/>
          <w:szCs w:val="24"/>
        </w:rPr>
        <w:t xml:space="preserve">pelante foi denunciado pelo Ministério Público em razão da suposta prática do crime previsto no art. 33, </w:t>
      </w:r>
      <w:r w:rsidR="00A067EE" w:rsidRPr="00A067EE">
        <w:rPr>
          <w:rFonts w:ascii="Arial" w:eastAsia="MS Mincho" w:hAnsi="Arial" w:cs="Arial"/>
          <w:i/>
          <w:sz w:val="24"/>
          <w:szCs w:val="24"/>
        </w:rPr>
        <w:t>caput</w:t>
      </w:r>
      <w:r w:rsidR="00CC4495">
        <w:rPr>
          <w:rFonts w:ascii="Arial" w:eastAsia="MS Mincho" w:hAnsi="Arial" w:cs="Arial"/>
          <w:i/>
          <w:sz w:val="24"/>
          <w:szCs w:val="24"/>
        </w:rPr>
        <w:t>,</w:t>
      </w:r>
      <w:r w:rsidR="00A067EE" w:rsidRPr="00A067EE">
        <w:rPr>
          <w:rFonts w:ascii="Arial" w:eastAsia="MS Mincho" w:hAnsi="Arial" w:cs="Arial"/>
          <w:sz w:val="24"/>
          <w:szCs w:val="24"/>
        </w:rPr>
        <w:t xml:space="preserve"> da Lei 11.343/2006.</w:t>
      </w:r>
    </w:p>
    <w:p w14:paraId="67F65E5E" w14:textId="0069B91D" w:rsidR="007F16C8" w:rsidRDefault="00A067EE" w:rsidP="007F16C8">
      <w:pPr>
        <w:widowControl w:val="0"/>
        <w:spacing w:line="360" w:lineRule="auto"/>
        <w:ind w:firstLine="709"/>
        <w:jc w:val="both"/>
        <w:rPr>
          <w:rFonts w:ascii="Arial" w:eastAsia="MS Mincho" w:hAnsi="Arial" w:cs="Arial"/>
          <w:sz w:val="24"/>
          <w:szCs w:val="24"/>
        </w:rPr>
      </w:pPr>
      <w:r w:rsidRPr="00A067EE">
        <w:rPr>
          <w:rFonts w:ascii="Arial" w:eastAsia="MS Mincho" w:hAnsi="Arial" w:cs="Arial"/>
          <w:sz w:val="24"/>
          <w:szCs w:val="24"/>
        </w:rPr>
        <w:t xml:space="preserve">Segundo a denúncia, </w:t>
      </w:r>
      <w:r w:rsidR="007F16C8">
        <w:rPr>
          <w:rFonts w:ascii="Arial" w:eastAsia="MS Mincho" w:hAnsi="Arial" w:cs="Arial"/>
          <w:sz w:val="24"/>
          <w:szCs w:val="24"/>
        </w:rPr>
        <w:t>o denuncia</w:t>
      </w:r>
      <w:r w:rsidR="007F16C8" w:rsidRPr="007F16C8">
        <w:rPr>
          <w:rFonts w:ascii="Arial" w:eastAsia="MS Mincho" w:hAnsi="Arial" w:cs="Arial"/>
          <w:sz w:val="24"/>
          <w:szCs w:val="24"/>
        </w:rPr>
        <w:t>do</w:t>
      </w:r>
      <w:r w:rsidR="007F16C8">
        <w:rPr>
          <w:rFonts w:ascii="Arial" w:eastAsia="MS Mincho" w:hAnsi="Arial" w:cs="Arial"/>
          <w:sz w:val="24"/>
          <w:szCs w:val="24"/>
        </w:rPr>
        <w:t xml:space="preserve"> supostamente</w:t>
      </w:r>
      <w:r w:rsidR="007F16C8" w:rsidRPr="007F16C8">
        <w:rPr>
          <w:rFonts w:ascii="Arial" w:eastAsia="MS Mincho" w:hAnsi="Arial" w:cs="Arial"/>
          <w:sz w:val="24"/>
          <w:szCs w:val="24"/>
        </w:rPr>
        <w:t xml:space="preserve"> </w:t>
      </w:r>
      <w:r w:rsidR="007F16C8" w:rsidRPr="00553F14">
        <w:rPr>
          <w:rFonts w:ascii="Arial" w:eastAsia="MS Mincho" w:hAnsi="Arial" w:cs="Arial"/>
          <w:bCs/>
          <w:sz w:val="24"/>
          <w:szCs w:val="24"/>
        </w:rPr>
        <w:t xml:space="preserve">teria em depósito </w:t>
      </w:r>
      <w:proofErr w:type="spellStart"/>
      <w:r w:rsidR="00855156">
        <w:rPr>
          <w:rFonts w:ascii="Arial" w:eastAsia="MS Mincho" w:hAnsi="Arial" w:cs="Arial"/>
          <w:sz w:val="24"/>
          <w:szCs w:val="24"/>
        </w:rPr>
        <w:t>xx</w:t>
      </w:r>
      <w:proofErr w:type="spellEnd"/>
      <w:r w:rsidR="007F16C8" w:rsidRPr="007F16C8">
        <w:rPr>
          <w:rFonts w:ascii="Arial" w:eastAsia="MS Mincho" w:hAnsi="Arial" w:cs="Arial"/>
          <w:sz w:val="24"/>
          <w:szCs w:val="24"/>
        </w:rPr>
        <w:t xml:space="preserve"> porções de </w:t>
      </w:r>
      <w:r w:rsidR="00855156">
        <w:rPr>
          <w:rFonts w:ascii="Arial" w:eastAsia="MS Mincho" w:hAnsi="Arial" w:cs="Arial"/>
          <w:sz w:val="24"/>
          <w:szCs w:val="24"/>
        </w:rPr>
        <w:t>entorpecentes</w:t>
      </w:r>
      <w:r w:rsidR="000807AB">
        <w:rPr>
          <w:rFonts w:ascii="Arial" w:eastAsia="MS Mincho" w:hAnsi="Arial" w:cs="Arial"/>
          <w:sz w:val="24"/>
          <w:szCs w:val="24"/>
        </w:rPr>
        <w:t>.</w:t>
      </w:r>
    </w:p>
    <w:p w14:paraId="323252D2" w14:textId="15BFBDA8" w:rsidR="00A067EE" w:rsidRPr="00A067EE" w:rsidRDefault="00A067EE" w:rsidP="007F16C8">
      <w:pPr>
        <w:widowControl w:val="0"/>
        <w:spacing w:line="360" w:lineRule="auto"/>
        <w:ind w:firstLine="709"/>
        <w:jc w:val="both"/>
        <w:rPr>
          <w:rFonts w:ascii="Arial" w:eastAsia="MS Mincho" w:hAnsi="Arial" w:cs="Arial"/>
        </w:rPr>
      </w:pP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O processo seguiu seus trâmites, culminando com a sentença </w:t>
      </w:r>
      <w:r w:rsidR="00553F14">
        <w:rPr>
          <w:rFonts w:ascii="Arial" w:eastAsia="MS Mincho" w:hAnsi="Arial" w:cs="Arial"/>
          <w:snapToGrid w:val="0"/>
          <w:color w:val="000000"/>
          <w:sz w:val="24"/>
          <w:szCs w:val="24"/>
        </w:rPr>
        <w:t>recorrida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, que julgou procedente a pretensão punitiva estatal deduzida na denúncia, </w:t>
      </w:r>
      <w:r w:rsidR="007F16C8">
        <w:rPr>
          <w:rFonts w:ascii="Arial" w:eastAsia="MS Mincho" w:hAnsi="Arial" w:cs="Arial"/>
          <w:snapToGrid w:val="0"/>
          <w:color w:val="000000"/>
          <w:sz w:val="24"/>
          <w:szCs w:val="24"/>
        </w:rPr>
        <w:t>para conden</w:t>
      </w:r>
      <w:r w:rsidR="000807AB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ar o recorrente </w:t>
      </w:r>
      <w:r w:rsidR="00553F14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à </w:t>
      </w:r>
      <w:r w:rsidR="007F16C8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pena de </w:t>
      </w:r>
      <w:r w:rsidR="00855156">
        <w:rPr>
          <w:rFonts w:ascii="Arial" w:eastAsia="MS Mincho" w:hAnsi="Arial" w:cs="Arial"/>
          <w:snapToGrid w:val="0"/>
          <w:color w:val="000000"/>
          <w:sz w:val="24"/>
          <w:szCs w:val="24"/>
        </w:rPr>
        <w:t>x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anos de reclusão, em regime </w:t>
      </w:r>
      <w:r w:rsidR="000807AB">
        <w:rPr>
          <w:rFonts w:ascii="Arial" w:eastAsia="MS Mincho" w:hAnsi="Arial" w:cs="Arial"/>
          <w:snapToGrid w:val="0"/>
          <w:color w:val="000000"/>
          <w:sz w:val="24"/>
          <w:szCs w:val="24"/>
        </w:rPr>
        <w:t>semiaberto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, e ao pagamento de </w:t>
      </w:r>
      <w:r w:rsidR="007F16C8">
        <w:rPr>
          <w:rFonts w:ascii="Arial" w:eastAsia="MS Mincho" w:hAnsi="Arial" w:cs="Arial"/>
          <w:snapToGrid w:val="0"/>
          <w:color w:val="000000"/>
          <w:sz w:val="24"/>
          <w:szCs w:val="24"/>
        </w:rPr>
        <w:t>600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dias-multa.</w:t>
      </w:r>
    </w:p>
    <w:p w14:paraId="0CFF4670" w14:textId="27B34746" w:rsidR="00A067EE" w:rsidRPr="000807AB" w:rsidRDefault="00A067EE" w:rsidP="000807AB">
      <w:pPr>
        <w:widowControl w:val="0"/>
        <w:spacing w:line="360" w:lineRule="auto"/>
        <w:ind w:firstLine="709"/>
        <w:jc w:val="both"/>
        <w:rPr>
          <w:rFonts w:ascii="Arial" w:eastAsia="MS Mincho" w:hAnsi="Arial" w:cs="Arial"/>
          <w:snapToGrid w:val="0"/>
          <w:color w:val="000000"/>
          <w:sz w:val="24"/>
          <w:szCs w:val="24"/>
        </w:rPr>
      </w:pP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Inconformado com a decisão, o </w:t>
      </w:r>
      <w:r w:rsidR="000807AB">
        <w:rPr>
          <w:rFonts w:ascii="Arial" w:eastAsia="MS Mincho" w:hAnsi="Arial" w:cs="Arial"/>
          <w:snapToGrid w:val="0"/>
          <w:color w:val="000000"/>
          <w:sz w:val="24"/>
          <w:szCs w:val="24"/>
        </w:rPr>
        <w:t>senhor André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</w:t>
      </w:r>
      <w:r w:rsidR="00553F14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recorreu e, nesta oportunidade, 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>apresenta suas razões recursais.</w:t>
      </w:r>
      <w:r w:rsidR="0060717A">
        <w:rPr>
          <w:rFonts w:ascii="Arial" w:eastAsia="MS Mincho" w:hAnsi="Arial" w:cs="Arial"/>
          <w:b/>
          <w:sz w:val="24"/>
          <w:szCs w:val="24"/>
        </w:rPr>
        <w:br w:type="page"/>
      </w:r>
    </w:p>
    <w:p w14:paraId="0C20F302" w14:textId="2DEAAEF5" w:rsidR="00A74872" w:rsidRPr="00553F14" w:rsidRDefault="00A74872" w:rsidP="0031529F">
      <w:pPr>
        <w:pStyle w:val="Ttulo1"/>
        <w:keepLines/>
        <w:widowControl w:val="0"/>
        <w:numPr>
          <w:ilvl w:val="0"/>
          <w:numId w:val="6"/>
        </w:numPr>
        <w:spacing w:before="240" w:after="120" w:line="360" w:lineRule="auto"/>
        <w:ind w:left="426"/>
        <w:jc w:val="both"/>
        <w:rPr>
          <w:rFonts w:ascii="Arial" w:eastAsia="MS Mincho" w:hAnsi="Arial" w:cs="Arial"/>
          <w:bCs/>
          <w:sz w:val="24"/>
          <w:szCs w:val="24"/>
          <w:lang w:val="pt-BR"/>
        </w:rPr>
      </w:pPr>
      <w:r w:rsidRPr="00A53B2F">
        <w:rPr>
          <w:rFonts w:ascii="Arial" w:eastAsia="MS Mincho" w:hAnsi="Arial" w:cs="Arial"/>
          <w:bCs/>
          <w:sz w:val="24"/>
          <w:szCs w:val="24"/>
          <w:lang w:val="pt-BR"/>
        </w:rPr>
        <w:lastRenderedPageBreak/>
        <w:t>PRELIMINAR</w:t>
      </w:r>
      <w:r w:rsidR="00A53B2F" w:rsidRPr="00A53B2F">
        <w:rPr>
          <w:rFonts w:ascii="Arial" w:eastAsia="MS Mincho" w:hAnsi="Arial" w:cs="Arial"/>
          <w:bCs/>
          <w:sz w:val="24"/>
          <w:szCs w:val="24"/>
          <w:lang w:val="pt-BR"/>
        </w:rPr>
        <w:t xml:space="preserve"> DE INVASÃO DE DOMICÍLIO</w:t>
      </w:r>
      <w:r w:rsidR="00553F14">
        <w:rPr>
          <w:rFonts w:ascii="Arial" w:eastAsia="MS Mincho" w:hAnsi="Arial" w:cs="Arial"/>
          <w:bCs/>
          <w:sz w:val="24"/>
          <w:szCs w:val="24"/>
          <w:lang w:val="pt-BR"/>
        </w:rPr>
        <w:t xml:space="preserve"> –</w:t>
      </w:r>
      <w:r w:rsidR="00A53B2F" w:rsidRPr="00A53B2F">
        <w:rPr>
          <w:rFonts w:ascii="Arial" w:eastAsia="MS Mincho" w:hAnsi="Arial" w:cs="Arial"/>
          <w:bCs/>
          <w:sz w:val="24"/>
          <w:szCs w:val="24"/>
          <w:lang w:val="pt-BR"/>
        </w:rPr>
        <w:t xml:space="preserve"> </w:t>
      </w:r>
      <w:r w:rsidR="00A53B2F" w:rsidRPr="00553F14">
        <w:rPr>
          <w:rFonts w:ascii="Arial" w:eastAsia="MS Mincho" w:hAnsi="Arial" w:cs="Arial"/>
          <w:bCs/>
          <w:sz w:val="24"/>
          <w:szCs w:val="24"/>
          <w:lang w:val="pt-BR"/>
        </w:rPr>
        <w:t>PROVA ILÍCITA</w:t>
      </w:r>
      <w:r w:rsidR="00553F14" w:rsidRPr="00553F14">
        <w:rPr>
          <w:rFonts w:ascii="Arial" w:eastAsia="MS Mincho" w:hAnsi="Arial" w:cs="Arial"/>
          <w:bCs/>
          <w:sz w:val="24"/>
          <w:szCs w:val="24"/>
          <w:lang w:val="pt-BR"/>
        </w:rPr>
        <w:t xml:space="preserve"> –</w:t>
      </w:r>
      <w:r w:rsidR="00A53B2F" w:rsidRPr="00553F14">
        <w:rPr>
          <w:rFonts w:ascii="Arial" w:eastAsia="MS Mincho" w:hAnsi="Arial" w:cs="Arial"/>
          <w:bCs/>
          <w:sz w:val="24"/>
          <w:szCs w:val="24"/>
          <w:lang w:val="pt-BR"/>
        </w:rPr>
        <w:t xml:space="preserve"> NULIDADE</w:t>
      </w:r>
    </w:p>
    <w:p w14:paraId="6E236771" w14:textId="77777777" w:rsidR="005032DF" w:rsidRDefault="005032DF" w:rsidP="005032DF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14:paraId="7753ED93" w14:textId="78D577AA" w:rsidR="00A74872" w:rsidRPr="00A74872" w:rsidRDefault="00A74872" w:rsidP="00BF3A09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A74872">
        <w:rPr>
          <w:rFonts w:ascii="Arial" w:eastAsia="Times New Roman" w:hAnsi="Arial" w:cs="Arial"/>
          <w:sz w:val="24"/>
          <w:szCs w:val="24"/>
          <w:lang w:eastAsia="en-US"/>
        </w:rPr>
        <w:t>Em depoimento, os policiais militares</w:t>
      </w:r>
      <w:r w:rsidR="005032DF">
        <w:rPr>
          <w:rFonts w:ascii="Arial" w:eastAsia="Times New Roman" w:hAnsi="Arial" w:cs="Arial"/>
          <w:sz w:val="24"/>
          <w:szCs w:val="24"/>
          <w:lang w:eastAsia="en-US"/>
        </w:rPr>
        <w:t>, após falas incoerentes,</w:t>
      </w:r>
      <w:r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afirmaram terem </w:t>
      </w:r>
      <w:r w:rsidR="00A131E8">
        <w:rPr>
          <w:rFonts w:ascii="Arial" w:eastAsia="Times New Roman" w:hAnsi="Arial" w:cs="Arial"/>
          <w:sz w:val="24"/>
          <w:szCs w:val="24"/>
          <w:lang w:eastAsia="en-US"/>
        </w:rPr>
        <w:t>sentido</w:t>
      </w:r>
      <w:r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A131E8">
        <w:rPr>
          <w:rFonts w:ascii="Arial" w:eastAsia="Times New Roman" w:hAnsi="Arial" w:cs="Arial"/>
          <w:sz w:val="24"/>
          <w:szCs w:val="24"/>
          <w:lang w:eastAsia="en-US"/>
        </w:rPr>
        <w:t>um odor supostamente característico de maconha, de forma que invadiram a residência do apelante</w:t>
      </w:r>
      <w:r w:rsidRPr="00A74872">
        <w:rPr>
          <w:rFonts w:ascii="Arial" w:eastAsia="Times New Roman" w:hAnsi="Arial" w:cs="Arial"/>
          <w:sz w:val="24"/>
          <w:szCs w:val="24"/>
          <w:lang w:eastAsia="en-US"/>
        </w:rPr>
        <w:t>, sem, no entanto, terem autorização judicial para tanto, o que configura expressa ilegalidade em tal atitude, eis que configurada violação à privacidade do réu.</w:t>
      </w:r>
    </w:p>
    <w:p w14:paraId="4EB0C8C7" w14:textId="7B071036" w:rsidR="00173FAB" w:rsidRDefault="00173FAB" w:rsidP="000A2621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Em</w:t>
      </w:r>
      <w:r w:rsidR="00A74872"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teste</w:t>
      </w:r>
      <w:r>
        <w:rPr>
          <w:rFonts w:ascii="Arial" w:eastAsia="Times New Roman" w:hAnsi="Arial" w:cs="Arial"/>
          <w:sz w:val="24"/>
          <w:szCs w:val="24"/>
          <w:lang w:eastAsia="en-US"/>
        </w:rPr>
        <w:t>munho,</w:t>
      </w:r>
      <w:r w:rsidR="005032DF">
        <w:rPr>
          <w:rFonts w:ascii="Arial" w:eastAsia="Times New Roman" w:hAnsi="Arial" w:cs="Arial"/>
          <w:sz w:val="24"/>
          <w:szCs w:val="24"/>
          <w:lang w:eastAsia="en-US"/>
        </w:rPr>
        <w:t xml:space="preserve"> é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importante destacar que os castrenses apresentaram versões bastante</w:t>
      </w:r>
      <w:r w:rsidR="008C14EA">
        <w:rPr>
          <w:rFonts w:ascii="Arial" w:eastAsia="Times New Roman" w:hAnsi="Arial" w:cs="Arial"/>
          <w:sz w:val="24"/>
          <w:szCs w:val="24"/>
          <w:lang w:eastAsia="en-US"/>
        </w:rPr>
        <w:t xml:space="preserve"> confusas e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contraditórias.</w:t>
      </w:r>
    </w:p>
    <w:p w14:paraId="662AB4CD" w14:textId="23B0357C" w:rsidR="00A74D0F" w:rsidRDefault="005F75F5" w:rsidP="000A2621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Some-se a isso o fato d</w:t>
      </w:r>
      <w:r w:rsidR="002D20EA">
        <w:rPr>
          <w:rFonts w:ascii="Arial" w:eastAsia="Times New Roman" w:hAnsi="Arial" w:cs="Arial"/>
          <w:sz w:val="24"/>
          <w:szCs w:val="24"/>
          <w:lang w:eastAsia="en-US"/>
        </w:rPr>
        <w:t xml:space="preserve">e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o apelante ter afirmado que </w:t>
      </w:r>
      <w:r w:rsidRPr="00A74D0F">
        <w:rPr>
          <w:rFonts w:ascii="Arial" w:eastAsia="Times New Roman" w:hAnsi="Arial" w:cs="Arial"/>
          <w:b/>
          <w:sz w:val="24"/>
          <w:szCs w:val="24"/>
          <w:lang w:eastAsia="en-US"/>
        </w:rPr>
        <w:t>a porta de sua residência estava fechada</w:t>
      </w:r>
      <w:r>
        <w:rPr>
          <w:rFonts w:ascii="Arial" w:eastAsia="Times New Roman" w:hAnsi="Arial" w:cs="Arial"/>
          <w:sz w:val="24"/>
          <w:szCs w:val="24"/>
          <w:lang w:eastAsia="en-US"/>
        </w:rPr>
        <w:t>, o que inviabilizaria qualquer visualização do que est</w:t>
      </w:r>
      <w:r w:rsidR="00147DE3">
        <w:rPr>
          <w:rFonts w:ascii="Arial" w:eastAsia="Times New Roman" w:hAnsi="Arial" w:cs="Arial"/>
          <w:sz w:val="24"/>
          <w:szCs w:val="24"/>
          <w:lang w:eastAsia="en-US"/>
        </w:rPr>
        <w:t>aria acontecendo dentro da casa, ainda mais ao se considerar que o fato aconteceu d</w:t>
      </w:r>
      <w:r w:rsidR="00F15F91">
        <w:rPr>
          <w:rFonts w:ascii="Arial" w:eastAsia="Times New Roman" w:hAnsi="Arial" w:cs="Arial"/>
          <w:sz w:val="24"/>
          <w:szCs w:val="24"/>
          <w:lang w:eastAsia="en-US"/>
        </w:rPr>
        <w:t>e</w:t>
      </w:r>
      <w:r w:rsidR="00147DE3">
        <w:rPr>
          <w:rFonts w:ascii="Arial" w:eastAsia="Times New Roman" w:hAnsi="Arial" w:cs="Arial"/>
          <w:sz w:val="24"/>
          <w:szCs w:val="24"/>
          <w:lang w:eastAsia="en-US"/>
        </w:rPr>
        <w:t xml:space="preserve"> noite, conforme registrado no </w:t>
      </w:r>
      <w:r w:rsidR="00147DE3" w:rsidRPr="00A74D0F">
        <w:rPr>
          <w:rFonts w:ascii="Arial" w:eastAsia="Times New Roman" w:hAnsi="Arial" w:cs="Arial"/>
          <w:sz w:val="24"/>
          <w:szCs w:val="24"/>
          <w:lang w:eastAsia="en-US"/>
        </w:rPr>
        <w:t>APF</w:t>
      </w:r>
      <w:r w:rsidR="00A74D0F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620C77D1" w14:textId="77777777" w:rsidR="00347284" w:rsidRDefault="00147DE3" w:rsidP="000A2621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Como</w:t>
      </w:r>
      <w:r w:rsidR="00A74872"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se sabe, o acesso </w:t>
      </w:r>
      <w:r>
        <w:rPr>
          <w:rFonts w:ascii="Arial" w:eastAsia="Times New Roman" w:hAnsi="Arial" w:cs="Arial"/>
          <w:sz w:val="24"/>
          <w:szCs w:val="24"/>
          <w:lang w:eastAsia="en-US"/>
        </w:rPr>
        <w:t>às residências</w:t>
      </w:r>
      <w:r w:rsidR="00A74872"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deve ter autorização judicial expressa para tanto, o que não ocorreu nestes a</w:t>
      </w:r>
      <w:r>
        <w:rPr>
          <w:rFonts w:ascii="Arial" w:eastAsia="Times New Roman" w:hAnsi="Arial" w:cs="Arial"/>
          <w:sz w:val="24"/>
          <w:szCs w:val="24"/>
          <w:lang w:eastAsia="en-US"/>
        </w:rPr>
        <w:t>utos. A justificativa de que o recorrente</w:t>
      </w:r>
      <w:r w:rsidR="00A74872"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forneceu a 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utorização cai por terra ao se analisar que todos os elementos probatórios constantes nos autos, bem como as inúmeras contradições presentes nos depoimentos dos policiais, </w:t>
      </w:r>
      <w:r w:rsidR="002D20EA">
        <w:rPr>
          <w:rFonts w:ascii="Arial" w:eastAsia="Times New Roman" w:hAnsi="Arial" w:cs="Arial"/>
          <w:sz w:val="24"/>
          <w:szCs w:val="24"/>
          <w:lang w:eastAsia="en-US"/>
        </w:rPr>
        <w:t>situação que evidencia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que essa autorização nunca aconteceu</w:t>
      </w:r>
      <w:r w:rsidR="00A74872"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</w:p>
    <w:p w14:paraId="3CD544A7" w14:textId="135D7587" w:rsidR="00A74872" w:rsidRDefault="00A74872" w:rsidP="000A2621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Frisa-se que </w:t>
      </w:r>
      <w:r w:rsidR="00147DE3" w:rsidRPr="002D20E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não faria sentido que o r</w:t>
      </w:r>
      <w:r w:rsidRPr="002D20E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éu, sabendo do conteúdo que seria encontrado, franqueasse aos policiais tal </w:t>
      </w:r>
      <w:r w:rsidR="00147DE3" w:rsidRPr="002D20E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autorização</w:t>
      </w:r>
      <w:r w:rsidR="00A6344B">
        <w:rPr>
          <w:rFonts w:ascii="Arial" w:eastAsia="Times New Roman" w:hAnsi="Arial" w:cs="Arial"/>
          <w:sz w:val="24"/>
          <w:szCs w:val="24"/>
          <w:lang w:eastAsia="en-US"/>
        </w:rPr>
        <w:t>.</w:t>
      </w:r>
      <w:r w:rsidR="0034509F">
        <w:rPr>
          <w:rFonts w:ascii="Arial" w:eastAsia="Times New Roman" w:hAnsi="Arial" w:cs="Arial"/>
          <w:sz w:val="24"/>
          <w:szCs w:val="24"/>
          <w:lang w:eastAsia="en-US"/>
        </w:rPr>
        <w:t xml:space="preserve"> Em seu depoimento, o próprio recorrente afirmou que não autorizou o ingresso dos policiais em sua residência.</w:t>
      </w:r>
      <w:r w:rsidR="00347284">
        <w:rPr>
          <w:rFonts w:ascii="Arial" w:eastAsia="Times New Roman" w:hAnsi="Arial" w:cs="Arial"/>
          <w:sz w:val="24"/>
          <w:szCs w:val="24"/>
          <w:lang w:eastAsia="en-US"/>
        </w:rPr>
        <w:t xml:space="preserve"> Nesse sentido, destaca-se jurisprudência do STJ:</w:t>
      </w:r>
    </w:p>
    <w:p w14:paraId="57E1A544" w14:textId="77777777" w:rsidR="00ED0D26" w:rsidRDefault="00ED0D26" w:rsidP="00347284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240" w:lineRule="auto"/>
        <w:ind w:left="2268"/>
        <w:jc w:val="both"/>
        <w:rPr>
          <w:rFonts w:ascii="Arial" w:eastAsia="Calibri" w:hAnsi="Arial" w:cs="Arial"/>
          <w:color w:val="000000"/>
          <w:sz w:val="20"/>
          <w:szCs w:val="20"/>
          <w:lang w:eastAsia="ar-SA"/>
        </w:rPr>
      </w:pPr>
    </w:p>
    <w:p w14:paraId="408FC35D" w14:textId="3D97AA8C" w:rsidR="00347284" w:rsidRPr="00347284" w:rsidRDefault="00347284" w:rsidP="00347284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240" w:lineRule="auto"/>
        <w:ind w:left="2268"/>
        <w:jc w:val="both"/>
        <w:rPr>
          <w:rFonts w:ascii="Arial" w:eastAsia="Calibri" w:hAnsi="Arial" w:cs="Arial"/>
          <w:color w:val="000000"/>
          <w:sz w:val="20"/>
          <w:szCs w:val="20"/>
          <w:lang w:eastAsia="ar-SA"/>
        </w:rPr>
      </w:pPr>
      <w:r w:rsidRPr="00347284">
        <w:rPr>
          <w:rFonts w:ascii="Arial" w:eastAsia="Calibri" w:hAnsi="Arial" w:cs="Arial"/>
          <w:color w:val="000000"/>
          <w:sz w:val="20"/>
          <w:szCs w:val="20"/>
          <w:lang w:eastAsia="ar-SA"/>
        </w:rPr>
        <w:t>HABEAS CORPUS. TRÁFICO DE DROGAS. FLAGRANTE. DOMICÍLIO COMO EXPRESSÃO DO DIREITO À INTIMIDADE. ASILO INVIOLÁVEL. EXCEÇÕES CONSTITUCIONAIS. INTERPRETAÇÃO RESTRITIVA. INGRESSO NO DOMICÍLIO. EXIGÊNCIA DE JUSTA CAUSA (FUNDADA SUSPEITA). CONSENTIMENTO DO MORADOR. REQUISITOS DE VALIDADE. ÔNUS ESTATAL DE COMPROVAR A VOLUNTARIEDADE DO CONSENTIMENTO. NECESSIDADE DE DOCUMENTAÇÃO E REGISTRO AUDIOVISUAL DA DILIGÊNCIA. NULIDADE DAS PROVAS OBTIDAS. TEORIA DOS FRUTOS DA ÁRVORE ENVENENADA. PROVA NULA.</w:t>
      </w:r>
      <w:r w:rsidR="00ED0D26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[...]</w:t>
      </w:r>
    </w:p>
    <w:p w14:paraId="0B15FE90" w14:textId="77777777" w:rsidR="00347284" w:rsidRPr="00347284" w:rsidRDefault="00347284" w:rsidP="00347284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240" w:lineRule="auto"/>
        <w:ind w:left="2268"/>
        <w:jc w:val="both"/>
        <w:rPr>
          <w:rFonts w:ascii="Arial" w:eastAsia="Calibri" w:hAnsi="Arial" w:cs="Arial"/>
          <w:color w:val="000000"/>
          <w:sz w:val="20"/>
          <w:szCs w:val="20"/>
          <w:lang w:eastAsia="ar-SA"/>
        </w:rPr>
      </w:pPr>
      <w:r w:rsidRPr="00347284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7.1. Ante a ausência de normatização que oriente e regule o ingresso em domicílio alheio, nas hipóteses excepcionais previstas no Texto Maior, há de </w:t>
      </w:r>
      <w:r w:rsidRPr="00347284">
        <w:rPr>
          <w:rFonts w:ascii="Arial" w:eastAsia="Calibri" w:hAnsi="Arial" w:cs="Arial"/>
          <w:color w:val="000000"/>
          <w:sz w:val="20"/>
          <w:szCs w:val="20"/>
          <w:lang w:eastAsia="ar-SA"/>
        </w:rPr>
        <w:lastRenderedPageBreak/>
        <w:t>se aceitar com muita reserva a usual afirmação - como ocorreu no caso ora em julgamento - de que o morador anuiu livremente ao ingresso dos policiais para a busca domiciliar, máxime quando a diligência não é acompanhada de documentação que a imunize contra suspeitas e dúvidas sobre sua legalidade.</w:t>
      </w:r>
    </w:p>
    <w:p w14:paraId="65D38BC3" w14:textId="42BF7317" w:rsidR="00347284" w:rsidRPr="00347284" w:rsidRDefault="00347284" w:rsidP="00347284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240" w:lineRule="auto"/>
        <w:ind w:left="2268"/>
        <w:jc w:val="both"/>
        <w:rPr>
          <w:rFonts w:ascii="Arial" w:eastAsia="Calibri" w:hAnsi="Arial" w:cs="Arial"/>
          <w:color w:val="000000"/>
          <w:sz w:val="20"/>
          <w:szCs w:val="20"/>
          <w:lang w:eastAsia="ar-SA"/>
        </w:rPr>
      </w:pPr>
      <w:r w:rsidRPr="00347284">
        <w:rPr>
          <w:rFonts w:ascii="Arial" w:eastAsia="Calibri" w:hAnsi="Arial" w:cs="Arial"/>
          <w:color w:val="000000"/>
          <w:sz w:val="20"/>
          <w:szCs w:val="20"/>
          <w:lang w:eastAsia="ar-SA"/>
        </w:rPr>
        <w:t>7.2. Por isso, avulta de importância que, além da documentação escrita da diligência policial (relatório circunstanciado), seja ela totalmente registrada em vídeo e áudio, de maneira a não deixar dúvidas quanto à legalidade da ação estatal como um todo e, particularmente, quanto ao livre consentimento do morador para o ingresso domiciliar. Semelhante providência resultará na diminuição da criminalidade em geral - pela maior eficácia probatória, bem como pela intimidação a abusos, de um lado, e falsas acusações contra policiais, por outro - e permitirá avaliar se houve, efetivamente, justa causa para o ingresso e, quando indicado ter havido consentimento do morador, se foi ele livremente prestado.</w:t>
      </w:r>
      <w:r w:rsidR="00ED0D26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[...]</w:t>
      </w:r>
    </w:p>
    <w:p w14:paraId="09D2B9FC" w14:textId="77777777" w:rsidR="00ED0D26" w:rsidRDefault="00347284" w:rsidP="00ED0D26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240" w:lineRule="auto"/>
        <w:ind w:left="2268"/>
        <w:jc w:val="both"/>
        <w:rPr>
          <w:rFonts w:ascii="Arial" w:eastAsia="Calibri" w:hAnsi="Arial" w:cs="Arial"/>
          <w:color w:val="000000"/>
          <w:sz w:val="20"/>
          <w:szCs w:val="20"/>
          <w:lang w:eastAsia="ar-SA"/>
        </w:rPr>
      </w:pPr>
      <w:r w:rsidRPr="00347284">
        <w:rPr>
          <w:rFonts w:ascii="Arial" w:eastAsia="Calibri" w:hAnsi="Arial" w:cs="Arial"/>
          <w:color w:val="000000"/>
          <w:sz w:val="20"/>
          <w:szCs w:val="20"/>
          <w:lang w:eastAsia="ar-SA"/>
        </w:rPr>
        <w:t>10. A seu turno, as regras de experiência e o senso comum, somadas às peculiaridades do caso concreto, não conferem verossimilhança à afirmação dos agentes castrenses de que o paciente teria autorizado, livre e voluntariamente, o ingresso em seu próprio domicílio, franqueando àqueles a apreensão de drogas e, consequentemente, a formação de prova incriminatória em seu desfavor.</w:t>
      </w:r>
    </w:p>
    <w:p w14:paraId="1C8F1560" w14:textId="69A569A4" w:rsidR="00347284" w:rsidRPr="00ED0D26" w:rsidRDefault="00347284" w:rsidP="00ED0D26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240" w:lineRule="auto"/>
        <w:ind w:left="2268"/>
        <w:jc w:val="both"/>
        <w:rPr>
          <w:rFonts w:ascii="Arial" w:eastAsia="Calibri" w:hAnsi="Arial" w:cs="Arial"/>
          <w:color w:val="000000"/>
          <w:sz w:val="20"/>
          <w:szCs w:val="20"/>
          <w:lang w:eastAsia="ar-SA"/>
        </w:rPr>
      </w:pPr>
      <w:r w:rsidRPr="00ED0D26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(HC n. 598.051/SP, relator Ministro Rogerio </w:t>
      </w:r>
      <w:proofErr w:type="spellStart"/>
      <w:r w:rsidRPr="00ED0D26">
        <w:rPr>
          <w:rFonts w:ascii="Arial" w:eastAsia="Calibri" w:hAnsi="Arial" w:cs="Arial"/>
          <w:color w:val="000000"/>
          <w:sz w:val="20"/>
          <w:szCs w:val="20"/>
          <w:lang w:eastAsia="ar-SA"/>
        </w:rPr>
        <w:t>Schietti</w:t>
      </w:r>
      <w:proofErr w:type="spellEnd"/>
      <w:r w:rsidRPr="00ED0D26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Cruz, Sexta Turma, julgado em 2/3/2021, </w:t>
      </w:r>
      <w:proofErr w:type="spellStart"/>
      <w:r w:rsidRPr="00ED0D26">
        <w:rPr>
          <w:rFonts w:ascii="Arial" w:eastAsia="Calibri" w:hAnsi="Arial" w:cs="Arial"/>
          <w:color w:val="000000"/>
          <w:sz w:val="20"/>
          <w:szCs w:val="20"/>
          <w:lang w:eastAsia="ar-SA"/>
        </w:rPr>
        <w:t>DJe</w:t>
      </w:r>
      <w:proofErr w:type="spellEnd"/>
      <w:r w:rsidRPr="00ED0D26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de 15/3/2021.)</w:t>
      </w:r>
    </w:p>
    <w:p w14:paraId="36358507" w14:textId="77777777" w:rsidR="00347284" w:rsidRPr="00A74872" w:rsidRDefault="00347284" w:rsidP="000A2621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14:paraId="0A57F0DC" w14:textId="396BBFC3" w:rsidR="00FD33D2" w:rsidRPr="00A74872" w:rsidRDefault="00FC27E6" w:rsidP="000A2621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Sobre o assunto, mostra-se importante mencionar que, ainda que os policiais tenham encontrado as porções de </w:t>
      </w:r>
      <w:r w:rsidR="00F15F91">
        <w:rPr>
          <w:rFonts w:ascii="Arial" w:eastAsia="Times New Roman" w:hAnsi="Arial" w:cs="Arial"/>
          <w:sz w:val="24"/>
          <w:szCs w:val="24"/>
          <w:lang w:eastAsia="en-US"/>
        </w:rPr>
        <w:t>entorpecentes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na residência do apelante em suposta situação de flagrância, tal situação não legitima o ingresso dos castrenses em clara afronta à privacidade do </w:t>
      </w:r>
      <w:r w:rsidR="00FD33D2">
        <w:rPr>
          <w:rFonts w:ascii="Arial" w:eastAsia="Times New Roman" w:hAnsi="Arial" w:cs="Arial"/>
          <w:sz w:val="24"/>
          <w:szCs w:val="24"/>
          <w:lang w:eastAsia="en-US"/>
        </w:rPr>
        <w:t>recorrente, já que se necessita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de outros elementos </w:t>
      </w:r>
      <w:r w:rsidR="00FD33D2">
        <w:rPr>
          <w:rFonts w:ascii="Arial" w:eastAsia="Times New Roman" w:hAnsi="Arial" w:cs="Arial"/>
          <w:sz w:val="24"/>
          <w:szCs w:val="24"/>
          <w:lang w:eastAsia="en-US"/>
        </w:rPr>
        <w:t xml:space="preserve">probatórios que indiquem haver realmente a justa causa e a fundada suspeita que justifique a entrada dos policiais na residência, </w:t>
      </w:r>
      <w:r w:rsidR="00A37D25">
        <w:rPr>
          <w:rFonts w:ascii="Arial" w:eastAsia="Times New Roman" w:hAnsi="Arial" w:cs="Arial"/>
          <w:sz w:val="24"/>
          <w:szCs w:val="24"/>
          <w:lang w:eastAsia="en-US"/>
        </w:rPr>
        <w:t>nos termos do</w:t>
      </w:r>
      <w:r w:rsidR="00FD33D2">
        <w:rPr>
          <w:rFonts w:ascii="Arial" w:eastAsia="Times New Roman" w:hAnsi="Arial" w:cs="Arial"/>
          <w:sz w:val="24"/>
          <w:szCs w:val="24"/>
          <w:lang w:eastAsia="en-US"/>
        </w:rPr>
        <w:t xml:space="preserve"> entendimento do Superior Tribunal de Justiça:</w:t>
      </w:r>
    </w:p>
    <w:p w14:paraId="612E3122" w14:textId="02336C5E" w:rsidR="00A74872" w:rsidRPr="00A74872" w:rsidRDefault="00A74872" w:rsidP="00BF3A09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240" w:lineRule="auto"/>
        <w:ind w:left="2268"/>
        <w:jc w:val="both"/>
        <w:rPr>
          <w:rFonts w:ascii="Arial" w:eastAsia="Calibri" w:hAnsi="Arial" w:cs="Arial"/>
          <w:color w:val="000000"/>
          <w:sz w:val="20"/>
          <w:szCs w:val="20"/>
          <w:lang w:eastAsia="ar-SA"/>
        </w:rPr>
      </w:pP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>RECURSO EM HABEAS CORPUS. TRÁFICO DE DROGAS. FLAGRANTE.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</w:t>
      </w: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>VIOLAÇÃO DE DOMICÍLIO. TEMA 280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/STF. FUGA ISOLADA DO SUSPEITO. </w:t>
      </w: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AUSÊNCIA DE JUSTA CAUSA. 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NULIDADE DE PROVAS CONFIGURADA. </w:t>
      </w: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>CONS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TRANGIMENTO ILEGAL EVIDENCIADO. </w:t>
      </w: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1. </w:t>
      </w:r>
      <w:r w:rsidRPr="00A74872">
        <w:rPr>
          <w:rFonts w:ascii="Arial" w:eastAsia="Calibri" w:hAnsi="Arial" w:cs="Arial"/>
          <w:b/>
          <w:color w:val="000000"/>
          <w:sz w:val="20"/>
          <w:szCs w:val="20"/>
          <w:lang w:eastAsia="ar-SA"/>
        </w:rPr>
        <w:t>No RE n.º 603.616/Tema 280/STF, a Suprema Corte asseverou que a flagrância posterior, sem demonstração de justa causa, não legitima o ingresso dos agentes do Estado em domicílio sem autorização judicial e fora das hipóteses constitucionalmente previstas (art.5º, XI, da CF).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</w:t>
      </w: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>2. Apesar de se verificar precedentes desta Qui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nta Turma em sentido contrário, </w:t>
      </w:r>
      <w:r w:rsidRPr="00A74872">
        <w:rPr>
          <w:rFonts w:ascii="Arial" w:eastAsia="Calibri" w:hAnsi="Arial" w:cs="Arial"/>
          <w:b/>
          <w:color w:val="000000"/>
          <w:sz w:val="20"/>
          <w:szCs w:val="20"/>
          <w:lang w:eastAsia="ar-SA"/>
        </w:rPr>
        <w:t>entende-se mais adequado com a jurisprudência do Supremo Tribunal Federal o entendimento que exige a prévia realização de diligências policiais para verificar a</w:t>
      </w:r>
      <w:r w:rsidRPr="00A74872">
        <w:rPr>
          <w:b/>
        </w:rPr>
        <w:t xml:space="preserve"> </w:t>
      </w:r>
      <w:r w:rsidRPr="00A74872">
        <w:rPr>
          <w:rFonts w:ascii="Arial" w:eastAsia="Calibri" w:hAnsi="Arial" w:cs="Arial"/>
          <w:b/>
          <w:color w:val="000000"/>
          <w:sz w:val="20"/>
          <w:szCs w:val="20"/>
          <w:lang w:eastAsia="ar-SA"/>
        </w:rPr>
        <w:t>veracidade das informações recebidas (</w:t>
      </w:r>
      <w:proofErr w:type="spellStart"/>
      <w:r w:rsidRPr="00A74872">
        <w:rPr>
          <w:rFonts w:ascii="Arial" w:eastAsia="Calibri" w:hAnsi="Arial" w:cs="Arial"/>
          <w:b/>
          <w:color w:val="000000"/>
          <w:sz w:val="20"/>
          <w:szCs w:val="20"/>
          <w:lang w:eastAsia="ar-SA"/>
        </w:rPr>
        <w:t>ex</w:t>
      </w:r>
      <w:proofErr w:type="spellEnd"/>
      <w:r w:rsidRPr="00A74872">
        <w:rPr>
          <w:rFonts w:ascii="Arial" w:eastAsia="Calibri" w:hAnsi="Arial" w:cs="Arial"/>
          <w:b/>
          <w:color w:val="000000"/>
          <w:sz w:val="20"/>
          <w:szCs w:val="20"/>
          <w:lang w:eastAsia="ar-SA"/>
        </w:rPr>
        <w:t>: "campana que ateste movimentação atípica na residência").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(...)</w:t>
      </w: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(RHC 89.853/SP, Rel. Ministro RIBEIRO D</w:t>
      </w:r>
      <w:r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ANTAS, QUINTA TURMA, julgado em </w:t>
      </w:r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18/02/2020, </w:t>
      </w:r>
      <w:proofErr w:type="spellStart"/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>DJe</w:t>
      </w:r>
      <w:proofErr w:type="spellEnd"/>
      <w:r w:rsidRPr="00A74872">
        <w:rPr>
          <w:rFonts w:ascii="Arial" w:eastAsia="Calibri" w:hAnsi="Arial" w:cs="Arial"/>
          <w:color w:val="000000"/>
          <w:sz w:val="20"/>
          <w:szCs w:val="20"/>
          <w:lang w:eastAsia="ar-SA"/>
        </w:rPr>
        <w:t xml:space="preserve"> 02/03/2020)</w:t>
      </w:r>
    </w:p>
    <w:p w14:paraId="04751752" w14:textId="440BA34C" w:rsidR="00FD33D2" w:rsidRPr="00FD33D2" w:rsidRDefault="00FD33D2" w:rsidP="00BF3A09">
      <w:pPr>
        <w:tabs>
          <w:tab w:val="left" w:pos="3600"/>
          <w:tab w:val="left" w:pos="9070"/>
        </w:tabs>
        <w:overflowPunct w:val="0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FD33D2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No entanto, nem o Ministério Público, nem os policiais militares, em depoimento prestado ao juízo, comprovaram a atitude suspeita que ensejou tal abordagem realizada </w:t>
      </w:r>
      <w:r>
        <w:rPr>
          <w:rFonts w:ascii="Arial" w:eastAsia="Times New Roman" w:hAnsi="Arial" w:cs="Arial"/>
          <w:sz w:val="24"/>
          <w:szCs w:val="24"/>
          <w:lang w:eastAsia="en-US"/>
        </w:rPr>
        <w:t>na residência do apelante</w:t>
      </w:r>
      <w:r w:rsidRPr="00FD33D2">
        <w:rPr>
          <w:rFonts w:ascii="Arial" w:eastAsia="Times New Roman" w:hAnsi="Arial" w:cs="Arial"/>
          <w:sz w:val="24"/>
          <w:szCs w:val="24"/>
          <w:lang w:eastAsia="en-US"/>
        </w:rPr>
        <w:t xml:space="preserve">, sendo que, em seu testemunho, </w:t>
      </w:r>
      <w:r w:rsidR="00F15F91">
        <w:rPr>
          <w:rFonts w:ascii="Arial" w:eastAsia="Times New Roman" w:hAnsi="Arial" w:cs="Arial"/>
          <w:b/>
          <w:sz w:val="24"/>
          <w:szCs w:val="24"/>
          <w:lang w:eastAsia="en-US"/>
        </w:rPr>
        <w:t>o apelante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afirmou que estava dentro de sua residência</w:t>
      </w:r>
      <w:r w:rsidR="00762C31">
        <w:rPr>
          <w:rFonts w:ascii="Arial" w:eastAsia="Times New Roman" w:hAnsi="Arial" w:cs="Arial"/>
          <w:b/>
          <w:sz w:val="24"/>
          <w:szCs w:val="24"/>
          <w:lang w:eastAsia="en-US"/>
        </w:rPr>
        <w:t>, de porta encostada,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quando os policiais invadiram a sala de sua casa e deram voz de prisão a ele.</w:t>
      </w:r>
    </w:p>
    <w:p w14:paraId="1B0C49E2" w14:textId="06FBD981" w:rsidR="00FD33D2" w:rsidRDefault="00FD33D2" w:rsidP="00BF3A09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FD33D2">
        <w:rPr>
          <w:rFonts w:ascii="Arial" w:eastAsia="Times New Roman" w:hAnsi="Arial" w:cs="Arial"/>
          <w:sz w:val="24"/>
          <w:szCs w:val="24"/>
          <w:lang w:eastAsia="en-US"/>
        </w:rPr>
        <w:t>Como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únicos</w:t>
      </w:r>
      <w:r w:rsidRPr="00FD33D2">
        <w:rPr>
          <w:rFonts w:ascii="Arial" w:eastAsia="Times New Roman" w:hAnsi="Arial" w:cs="Arial"/>
          <w:sz w:val="24"/>
          <w:szCs w:val="24"/>
          <w:lang w:eastAsia="en-US"/>
        </w:rPr>
        <w:t xml:space="preserve"> elementos objetivos a serem an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alisados, destaca-se que </w:t>
      </w:r>
      <w:r w:rsidR="00F15F91">
        <w:rPr>
          <w:rFonts w:ascii="Arial" w:eastAsia="Times New Roman" w:hAnsi="Arial" w:cs="Arial"/>
          <w:sz w:val="24"/>
          <w:szCs w:val="24"/>
          <w:lang w:eastAsia="en-US"/>
        </w:rPr>
        <w:t>o recorrente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é </w:t>
      </w:r>
      <w:r w:rsidRPr="00076CAD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negro, pobre, pessoa com deficiência e morador de região periférica</w:t>
      </w:r>
      <w:r w:rsidRPr="00FD33D2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sendo que </w:t>
      </w:r>
      <w:r w:rsidR="00076CAD">
        <w:rPr>
          <w:rFonts w:ascii="Arial" w:eastAsia="Times New Roman" w:hAnsi="Arial" w:cs="Arial"/>
          <w:sz w:val="24"/>
          <w:szCs w:val="24"/>
          <w:lang w:eastAsia="en-US"/>
        </w:rPr>
        <w:t>essas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parecem ser as únicas justificativas</w:t>
      </w:r>
      <w:r w:rsidRPr="00FD33D2">
        <w:rPr>
          <w:rFonts w:ascii="Arial" w:eastAsia="Times New Roman" w:hAnsi="Arial" w:cs="Arial"/>
          <w:sz w:val="24"/>
          <w:szCs w:val="24"/>
          <w:lang w:eastAsia="en-US"/>
        </w:rPr>
        <w:t xml:space="preserve"> para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a</w:t>
      </w:r>
      <w:r w:rsidRPr="00FD33D2">
        <w:rPr>
          <w:rFonts w:ascii="Arial" w:eastAsia="Times New Roman" w:hAnsi="Arial" w:cs="Arial"/>
          <w:sz w:val="24"/>
          <w:szCs w:val="24"/>
          <w:lang w:eastAsia="en-US"/>
        </w:rPr>
        <w:t xml:space="preserve"> abordagem </w:t>
      </w:r>
      <w:r>
        <w:rPr>
          <w:rFonts w:ascii="Arial" w:eastAsia="Times New Roman" w:hAnsi="Arial" w:cs="Arial"/>
          <w:sz w:val="24"/>
          <w:szCs w:val="24"/>
          <w:lang w:eastAsia="en-US"/>
        </w:rPr>
        <w:t>violenta e descabida da políci</w:t>
      </w:r>
      <w:r w:rsidR="00A8732A">
        <w:rPr>
          <w:rFonts w:ascii="Arial" w:eastAsia="Times New Roman" w:hAnsi="Arial" w:cs="Arial"/>
          <w:sz w:val="24"/>
          <w:szCs w:val="24"/>
          <w:lang w:eastAsia="en-US"/>
        </w:rPr>
        <w:t>a ao invadir</w:t>
      </w:r>
      <w:r w:rsidR="0012481A">
        <w:rPr>
          <w:rFonts w:ascii="Arial" w:eastAsia="Times New Roman" w:hAnsi="Arial" w:cs="Arial"/>
          <w:sz w:val="24"/>
          <w:szCs w:val="24"/>
          <w:lang w:eastAsia="en-US"/>
        </w:rPr>
        <w:t xml:space="preserve"> a sua residência, já que restou </w:t>
      </w:r>
      <w:r w:rsidR="0012481A" w:rsidRPr="0012481A">
        <w:rPr>
          <w:rFonts w:ascii="Arial" w:eastAsia="Times New Roman" w:hAnsi="Arial" w:cs="Arial"/>
          <w:sz w:val="24"/>
          <w:szCs w:val="24"/>
        </w:rPr>
        <w:t>evide</w:t>
      </w:r>
      <w:r w:rsidR="0012481A">
        <w:rPr>
          <w:rFonts w:ascii="Arial" w:eastAsia="Times New Roman" w:hAnsi="Arial" w:cs="Arial"/>
          <w:sz w:val="24"/>
          <w:szCs w:val="24"/>
        </w:rPr>
        <w:t>n</w:t>
      </w:r>
      <w:r w:rsidR="0012481A" w:rsidRPr="0012481A">
        <w:rPr>
          <w:rFonts w:ascii="Arial" w:eastAsia="Times New Roman" w:hAnsi="Arial" w:cs="Arial"/>
          <w:sz w:val="24"/>
          <w:szCs w:val="24"/>
        </w:rPr>
        <w:t xml:space="preserve">ciado que não existia nenhum argumento que sustente a fundada suspeita necessária para a busca pessoal e domiciliar </w:t>
      </w:r>
      <w:r w:rsidR="0094459C">
        <w:rPr>
          <w:rFonts w:ascii="Arial" w:eastAsia="Times New Roman" w:hAnsi="Arial" w:cs="Arial"/>
          <w:sz w:val="24"/>
          <w:szCs w:val="24"/>
        </w:rPr>
        <w:t>descrita</w:t>
      </w:r>
      <w:r w:rsidR="0012481A" w:rsidRPr="0012481A">
        <w:rPr>
          <w:rFonts w:ascii="Arial" w:eastAsia="Times New Roman" w:hAnsi="Arial" w:cs="Arial"/>
          <w:sz w:val="24"/>
          <w:szCs w:val="24"/>
        </w:rPr>
        <w:t xml:space="preserve"> nos arts. </w:t>
      </w:r>
      <w:r w:rsidR="0012481A" w:rsidRPr="00A6344B">
        <w:rPr>
          <w:rFonts w:ascii="Arial" w:eastAsia="Times New Roman" w:hAnsi="Arial" w:cs="Arial"/>
          <w:sz w:val="24"/>
          <w:szCs w:val="24"/>
        </w:rPr>
        <w:t>240, § 1º e § 2º,</w:t>
      </w:r>
      <w:r w:rsidR="00A8732A" w:rsidRPr="00A6344B">
        <w:rPr>
          <w:rFonts w:ascii="Arial" w:eastAsia="Times New Roman" w:hAnsi="Arial" w:cs="Arial"/>
          <w:sz w:val="24"/>
          <w:szCs w:val="24"/>
        </w:rPr>
        <w:t xml:space="preserve"> 244 e</w:t>
      </w:r>
      <w:r w:rsidR="0012481A" w:rsidRPr="00A6344B">
        <w:rPr>
          <w:rFonts w:ascii="Arial" w:eastAsia="Times New Roman" w:hAnsi="Arial" w:cs="Arial"/>
          <w:sz w:val="24"/>
          <w:szCs w:val="24"/>
        </w:rPr>
        <w:t xml:space="preserve"> 245</w:t>
      </w:r>
      <w:r w:rsidR="0012481A" w:rsidRPr="0012481A">
        <w:rPr>
          <w:rFonts w:ascii="Arial" w:eastAsia="Times New Roman" w:hAnsi="Arial" w:cs="Arial"/>
          <w:sz w:val="24"/>
          <w:szCs w:val="24"/>
        </w:rPr>
        <w:t xml:space="preserve">, </w:t>
      </w:r>
      <w:r w:rsidR="00A8732A">
        <w:rPr>
          <w:rFonts w:ascii="Arial" w:eastAsia="Times New Roman" w:hAnsi="Arial" w:cs="Arial"/>
          <w:sz w:val="24"/>
          <w:szCs w:val="24"/>
        </w:rPr>
        <w:t>todos</w:t>
      </w:r>
      <w:r w:rsidR="0012481A" w:rsidRPr="0012481A">
        <w:rPr>
          <w:rFonts w:ascii="Arial" w:eastAsia="Times New Roman" w:hAnsi="Arial" w:cs="Arial"/>
          <w:sz w:val="24"/>
          <w:szCs w:val="24"/>
        </w:rPr>
        <w:t xml:space="preserve"> do Código de Processo Penal.</w:t>
      </w:r>
    </w:p>
    <w:p w14:paraId="4DE276EC" w14:textId="37443CF9" w:rsidR="0012481A" w:rsidRPr="0012481A" w:rsidRDefault="0012481A" w:rsidP="000A2621">
      <w:pPr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2481A">
        <w:rPr>
          <w:rFonts w:ascii="Arial" w:eastAsia="Times New Roman" w:hAnsi="Arial" w:cs="Arial"/>
          <w:sz w:val="24"/>
          <w:szCs w:val="24"/>
          <w:lang w:eastAsia="en-US"/>
        </w:rPr>
        <w:t>O Supremo Tribunal Federal, inclusive, já se pronunciou a respeito da busca pessoal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e aos domicílios</w:t>
      </w:r>
      <w:r w:rsidRPr="0012481A">
        <w:rPr>
          <w:rFonts w:ascii="Arial" w:eastAsia="Times New Roman" w:hAnsi="Arial" w:cs="Arial"/>
          <w:sz w:val="24"/>
          <w:szCs w:val="24"/>
          <w:lang w:eastAsia="en-US"/>
        </w:rPr>
        <w:t>:</w:t>
      </w:r>
    </w:p>
    <w:p w14:paraId="01330CAA" w14:textId="6D732F83" w:rsidR="0012481A" w:rsidRPr="00FD33D2" w:rsidRDefault="0012481A" w:rsidP="00BF3A09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12481A">
        <w:rPr>
          <w:rFonts w:ascii="Arial" w:eastAsia="Times New Roman" w:hAnsi="Arial" w:cs="Arial"/>
          <w:sz w:val="20"/>
          <w:szCs w:val="20"/>
          <w:lang w:eastAsia="en-US"/>
        </w:rPr>
        <w:t>A 'fundada suspeita', prevista no art. </w:t>
      </w:r>
      <w:hyperlink r:id="rId8" w:tooltip="Artigo 244 do Decreto Lei nº 3.689 de 03 de Outubro de 1941" w:history="1">
        <w:r w:rsidRPr="0012481A">
          <w:rPr>
            <w:rFonts w:ascii="Arial" w:eastAsia="Times New Roman" w:hAnsi="Arial" w:cs="Arial"/>
            <w:sz w:val="20"/>
            <w:szCs w:val="20"/>
            <w:lang w:eastAsia="en-US"/>
          </w:rPr>
          <w:t>244</w:t>
        </w:r>
      </w:hyperlink>
      <w:r w:rsidRPr="0012481A">
        <w:rPr>
          <w:rFonts w:ascii="Arial" w:eastAsia="Times New Roman" w:hAnsi="Arial" w:cs="Arial"/>
          <w:sz w:val="20"/>
          <w:szCs w:val="20"/>
          <w:lang w:eastAsia="en-US"/>
        </w:rPr>
        <w:t> do </w:t>
      </w:r>
      <w:hyperlink r:id="rId9" w:tooltip="Decreto-lei nº 3.689, de 3 de outubro de 1941." w:history="1">
        <w:r w:rsidRPr="0012481A">
          <w:rPr>
            <w:rFonts w:ascii="Arial" w:eastAsia="Times New Roman" w:hAnsi="Arial" w:cs="Arial"/>
            <w:sz w:val="20"/>
            <w:szCs w:val="20"/>
            <w:lang w:eastAsia="en-US"/>
          </w:rPr>
          <w:t>CPP</w:t>
        </w:r>
      </w:hyperlink>
      <w:r w:rsidRPr="0012481A">
        <w:rPr>
          <w:rFonts w:ascii="Arial" w:eastAsia="Times New Roman" w:hAnsi="Arial" w:cs="Arial"/>
          <w:sz w:val="20"/>
          <w:szCs w:val="20"/>
          <w:lang w:eastAsia="en-US"/>
        </w:rPr>
        <w:t>, não pode fundar-se em parâmetros unicamente subjetivos, exigindo elementos concretos que indiquem a necessidade da revista, em face do constrangimento que causa. Ausência, no caso, de elementos dessa natureza, que não se pode ter por configurados na alegação de que trajava, o paciente, um "blusão" suscetível de esconder uma arma, sob risco de referendo a condutas arbitrárias ofensivas a direitos e garantias individuais e caracterizadoras de abuso de poder. Habeas corpus deferido para determinar-se o arquivamento do Termo. (HC 81305, Min. ILMAR GALVÃO, DJ 22-02-2002).</w:t>
      </w:r>
    </w:p>
    <w:p w14:paraId="417B1335" w14:textId="748AB15D" w:rsidR="00FD33D2" w:rsidRPr="00FD33D2" w:rsidRDefault="00FD33D2" w:rsidP="00BF3A09">
      <w:pPr>
        <w:tabs>
          <w:tab w:val="left" w:pos="3600"/>
          <w:tab w:val="left" w:pos="9071"/>
        </w:tabs>
        <w:overflowPunct w:val="0"/>
        <w:autoSpaceDE w:val="0"/>
        <w:autoSpaceDN w:val="0"/>
        <w:adjustRightInd w:val="0"/>
        <w:spacing w:before="120" w:after="240" w:line="36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FD33D2">
        <w:rPr>
          <w:rFonts w:ascii="Arial" w:eastAsia="Times New Roman" w:hAnsi="Arial" w:cs="Arial"/>
          <w:sz w:val="24"/>
          <w:szCs w:val="24"/>
          <w:lang w:eastAsia="en-US"/>
        </w:rPr>
        <w:t>Apesar de se tratar de conduta rotineira, nos termos da denúncia do</w:t>
      </w:r>
      <w:r w:rsidR="00034C0B">
        <w:rPr>
          <w:rFonts w:ascii="Arial" w:eastAsia="Times New Roman" w:hAnsi="Arial" w:cs="Arial"/>
          <w:sz w:val="24"/>
          <w:szCs w:val="24"/>
          <w:lang w:eastAsia="en-US"/>
        </w:rPr>
        <w:t xml:space="preserve"> próprio</w:t>
      </w:r>
      <w:r w:rsidRPr="00FD33D2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FD33D2">
        <w:rPr>
          <w:rFonts w:ascii="Arial" w:eastAsia="Times New Roman" w:hAnsi="Arial" w:cs="Arial"/>
          <w:i/>
          <w:sz w:val="24"/>
          <w:szCs w:val="24"/>
          <w:lang w:eastAsia="en-US"/>
        </w:rPr>
        <w:t>parquet</w:t>
      </w:r>
      <w:r w:rsidR="00034C0B"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 </w:t>
      </w:r>
      <w:r w:rsidR="00034C0B">
        <w:rPr>
          <w:rFonts w:ascii="Arial" w:eastAsia="Times New Roman" w:hAnsi="Arial" w:cs="Arial"/>
          <w:sz w:val="24"/>
          <w:szCs w:val="24"/>
          <w:lang w:eastAsia="en-US"/>
        </w:rPr>
        <w:t>e reiterado pelos policiais</w:t>
      </w:r>
      <w:r w:rsidRPr="00FD33D2"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, </w:t>
      </w:r>
      <w:r w:rsidRPr="00FD33D2">
        <w:rPr>
          <w:rFonts w:ascii="Arial" w:eastAsia="Times New Roman" w:hAnsi="Arial" w:cs="Arial"/>
          <w:sz w:val="24"/>
          <w:szCs w:val="24"/>
          <w:lang w:eastAsia="en-US"/>
        </w:rPr>
        <w:t>tal situação não deve ser normalizada. A Polícia Militar, hoje, é conhecidamente uma das que mais matam pessoas e, acima de tudo, uma das que mais matam pessoas negras. Esse é o recorte que a Comissão Interamericana de Direitos Humanos trouxe, ao afirmar que, em âmbito nacional, por meio de levantamento do Fórum Brasileiro de Segurança Pública</w:t>
      </w:r>
      <w:r w:rsidRPr="00762C31">
        <w:rPr>
          <w:rFonts w:ascii="Arial" w:eastAsia="Times New Roman" w:hAnsi="Arial" w:cs="Arial"/>
          <w:sz w:val="24"/>
          <w:szCs w:val="24"/>
          <w:lang w:eastAsia="en-US"/>
        </w:rPr>
        <w:t>, quase 8 em cada 10 vítimas mortas pela polícia brasileira são negras</w:t>
      </w:r>
      <w:r w:rsidRPr="00762C31">
        <w:rPr>
          <w:rFonts w:ascii="Arial" w:eastAsia="Times New Roman" w:hAnsi="Arial" w:cs="Arial"/>
          <w:sz w:val="24"/>
          <w:szCs w:val="24"/>
          <w:vertAlign w:val="superscript"/>
          <w:lang w:eastAsia="en-US"/>
        </w:rPr>
        <w:footnoteReference w:id="1"/>
      </w:r>
      <w:r w:rsidR="00731FF4" w:rsidRPr="00762C31">
        <w:rPr>
          <w:rFonts w:ascii="Arial" w:eastAsia="Times New Roman" w:hAnsi="Arial" w:cs="Arial"/>
          <w:sz w:val="24"/>
          <w:szCs w:val="24"/>
          <w:lang w:eastAsia="en-US"/>
        </w:rPr>
        <w:t>,</w:t>
      </w:r>
      <w:r w:rsidR="00731FF4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  <w:r w:rsidR="00731FF4" w:rsidRPr="00731FF4">
        <w:rPr>
          <w:rFonts w:ascii="Arial" w:eastAsia="Times New Roman" w:hAnsi="Arial" w:cs="Arial"/>
          <w:sz w:val="24"/>
          <w:szCs w:val="24"/>
          <w:lang w:eastAsia="en-US"/>
        </w:rPr>
        <w:t>o que expõe ainda mais a latente seletividade presente na Polícia Militar.</w:t>
      </w:r>
    </w:p>
    <w:p w14:paraId="000C64B2" w14:textId="6F8BB81F" w:rsidR="00A74872" w:rsidRPr="00A74872" w:rsidRDefault="00A74872" w:rsidP="00BF3A09">
      <w:pPr>
        <w:spacing w:before="120" w:after="12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A74872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Nessa intelecção, caso os policiais não violassem </w:t>
      </w:r>
      <w:r w:rsidR="0012481A">
        <w:rPr>
          <w:rFonts w:ascii="Arial" w:eastAsia="Times New Roman" w:hAnsi="Arial" w:cs="Arial"/>
          <w:sz w:val="24"/>
          <w:szCs w:val="24"/>
          <w:lang w:eastAsia="en-US"/>
        </w:rPr>
        <w:t>a residência</w:t>
      </w:r>
      <w:r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do denunciado</w:t>
      </w:r>
      <w:r w:rsidR="00762C31">
        <w:rPr>
          <w:rFonts w:ascii="Arial" w:eastAsia="Times New Roman" w:hAnsi="Arial" w:cs="Arial"/>
          <w:sz w:val="24"/>
          <w:szCs w:val="24"/>
          <w:lang w:eastAsia="en-US"/>
        </w:rPr>
        <w:t>,</w:t>
      </w:r>
      <w:r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não teriam nenhuma informação</w:t>
      </w:r>
      <w:r w:rsidR="0012481A">
        <w:rPr>
          <w:rFonts w:ascii="Arial" w:eastAsia="Times New Roman" w:hAnsi="Arial" w:cs="Arial"/>
          <w:sz w:val="24"/>
          <w:szCs w:val="24"/>
          <w:lang w:eastAsia="en-US"/>
        </w:rPr>
        <w:t xml:space="preserve"> referente às drogas encontradas</w:t>
      </w:r>
      <w:r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. Assim, quando tal prova é desentranhada, volta-se ao </w:t>
      </w:r>
      <w:r w:rsidRPr="00A74872">
        <w:rPr>
          <w:rFonts w:ascii="Arial" w:eastAsia="Times New Roman" w:hAnsi="Arial" w:cs="Arial"/>
          <w:i/>
          <w:iCs/>
          <w:sz w:val="24"/>
          <w:szCs w:val="24"/>
          <w:lang w:eastAsia="en-US"/>
        </w:rPr>
        <w:t>status quo ante,</w:t>
      </w:r>
      <w:r w:rsidRPr="00A74872">
        <w:rPr>
          <w:rFonts w:ascii="Arial" w:eastAsia="Times New Roman" w:hAnsi="Arial" w:cs="Arial"/>
          <w:sz w:val="24"/>
          <w:szCs w:val="24"/>
          <w:lang w:eastAsia="en-US"/>
        </w:rPr>
        <w:t xml:space="preserve"> não havendo nenhum motivo de incriminação.</w:t>
      </w:r>
    </w:p>
    <w:p w14:paraId="2C007D76" w14:textId="1DC29E3D" w:rsidR="00BF3A09" w:rsidRDefault="00A74872" w:rsidP="00BF3A09">
      <w:pPr>
        <w:spacing w:after="24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076CAD">
        <w:rPr>
          <w:rFonts w:ascii="Arial" w:eastAsia="Times New Roman" w:hAnsi="Arial" w:cs="Arial"/>
          <w:sz w:val="24"/>
          <w:szCs w:val="24"/>
          <w:lang w:eastAsia="en-US"/>
        </w:rPr>
        <w:t xml:space="preserve">Neste ponto a única medida a ser imposta é a </w:t>
      </w:r>
      <w:r w:rsidR="00076CAD" w:rsidRPr="00076CAD">
        <w:rPr>
          <w:rFonts w:ascii="Arial" w:eastAsia="Times New Roman" w:hAnsi="Arial" w:cs="Arial"/>
          <w:sz w:val="24"/>
          <w:szCs w:val="24"/>
          <w:lang w:eastAsia="en-US"/>
        </w:rPr>
        <w:t xml:space="preserve">absolvição </w:t>
      </w:r>
      <w:r w:rsidRPr="00076CAD">
        <w:rPr>
          <w:rFonts w:ascii="Arial" w:eastAsia="Times New Roman" w:hAnsi="Arial" w:cs="Arial"/>
          <w:sz w:val="24"/>
          <w:szCs w:val="24"/>
          <w:lang w:eastAsia="en-US"/>
        </w:rPr>
        <w:t xml:space="preserve">do delito descrito pelo </w:t>
      </w:r>
      <w:r w:rsidRPr="00076CAD">
        <w:rPr>
          <w:rFonts w:ascii="Arial" w:eastAsia="Calibri" w:hAnsi="Arial" w:cs="Arial"/>
          <w:sz w:val="24"/>
          <w:szCs w:val="24"/>
          <w:lang w:eastAsia="en-US"/>
        </w:rPr>
        <w:t xml:space="preserve">artigo 33, </w:t>
      </w:r>
      <w:r w:rsidRPr="00762C31">
        <w:rPr>
          <w:rFonts w:ascii="Arial" w:eastAsia="Calibri" w:hAnsi="Arial" w:cs="Arial"/>
          <w:i/>
          <w:iCs/>
          <w:sz w:val="24"/>
          <w:szCs w:val="24"/>
          <w:lang w:eastAsia="en-US"/>
        </w:rPr>
        <w:t>caput</w:t>
      </w:r>
      <w:r w:rsidRPr="00076CAD">
        <w:rPr>
          <w:rFonts w:ascii="Arial" w:eastAsia="Calibri" w:hAnsi="Arial" w:cs="Arial"/>
          <w:sz w:val="24"/>
          <w:szCs w:val="24"/>
          <w:lang w:eastAsia="en-US"/>
        </w:rPr>
        <w:t>, da lei nº. 11.343/06, ante a</w:t>
      </w:r>
      <w:r w:rsidRPr="00076CAD">
        <w:rPr>
          <w:rFonts w:ascii="Arial" w:eastAsia="Times New Roman" w:hAnsi="Arial" w:cs="Arial"/>
          <w:sz w:val="24"/>
          <w:szCs w:val="24"/>
          <w:lang w:eastAsia="en-US"/>
        </w:rPr>
        <w:t xml:space="preserve"> ausência de provas</w:t>
      </w:r>
      <w:r w:rsidR="0094459C" w:rsidRPr="00076CAD">
        <w:rPr>
          <w:rFonts w:ascii="Arial" w:eastAsia="Times New Roman" w:hAnsi="Arial" w:cs="Arial"/>
          <w:sz w:val="24"/>
          <w:szCs w:val="24"/>
          <w:lang w:eastAsia="en-US"/>
        </w:rPr>
        <w:t>,</w:t>
      </w:r>
      <w:r w:rsidRPr="00076CAD">
        <w:rPr>
          <w:rFonts w:ascii="Arial" w:eastAsia="Times New Roman" w:hAnsi="Arial" w:cs="Arial"/>
          <w:sz w:val="24"/>
          <w:szCs w:val="24"/>
          <w:lang w:eastAsia="en-US"/>
        </w:rPr>
        <w:t xml:space="preserve"> com fundamento no artigo 386, V e VII, do Código de Processo Penal.</w:t>
      </w:r>
    </w:p>
    <w:p w14:paraId="4E3D5ED4" w14:textId="77777777" w:rsidR="00762C31" w:rsidRPr="00076CAD" w:rsidRDefault="00762C31" w:rsidP="00BF3A09">
      <w:pPr>
        <w:spacing w:after="24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14:paraId="2FB0E843" w14:textId="2EFB291E" w:rsidR="00A067EE" w:rsidRPr="00F15F91" w:rsidRDefault="00F15F91" w:rsidP="0034509F">
      <w:pPr>
        <w:pStyle w:val="Ttulo1"/>
        <w:keepLines/>
        <w:widowControl w:val="0"/>
        <w:numPr>
          <w:ilvl w:val="0"/>
          <w:numId w:val="6"/>
        </w:numPr>
        <w:spacing w:before="240" w:after="120" w:line="360" w:lineRule="auto"/>
        <w:ind w:left="426"/>
        <w:jc w:val="both"/>
        <w:rPr>
          <w:rFonts w:ascii="Arial" w:eastAsia="MS Mincho" w:hAnsi="Arial" w:cs="Arial"/>
          <w:b w:val="0"/>
          <w:bCs/>
          <w:sz w:val="24"/>
          <w:szCs w:val="24"/>
          <w:lang w:val="pt-BR"/>
        </w:rPr>
      </w:pPr>
      <w:r>
        <w:rPr>
          <w:rFonts w:ascii="Arial" w:eastAsia="MS Mincho" w:hAnsi="Arial" w:cs="Arial"/>
          <w:bCs/>
          <w:sz w:val="24"/>
          <w:szCs w:val="24"/>
          <w:lang w:val="pt-BR"/>
        </w:rPr>
        <w:t>USO MEDICINAL DA MACONHA – ESTADO DE NECESSIDADE E INEXIGIBILIDADE DE CONDUTA DIVERSA</w:t>
      </w:r>
    </w:p>
    <w:p w14:paraId="30CB1939" w14:textId="54DBBEC8" w:rsidR="00A067EE" w:rsidRPr="00A067EE" w:rsidRDefault="00076CAD" w:rsidP="00BF3A09">
      <w:pPr>
        <w:autoSpaceDE w:val="0"/>
        <w:autoSpaceDN w:val="0"/>
        <w:adjustRightInd w:val="0"/>
        <w:spacing w:after="120" w:line="360" w:lineRule="auto"/>
        <w:ind w:firstLine="709"/>
        <w:jc w:val="both"/>
        <w:rPr>
          <w:rFonts w:ascii="Arial" w:eastAsia="MS Mincho" w:hAnsi="Arial" w:cs="Arial"/>
          <w:snapToGrid w:val="0"/>
          <w:color w:val="000000"/>
          <w:sz w:val="24"/>
          <w:szCs w:val="24"/>
        </w:rPr>
      </w:pPr>
      <w:r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A título argumentativo, caso este Tribunal não entenda haver ilicitude das provas decorrente da invasão ilegal do domicílio do recorrente, </w:t>
      </w:r>
      <w:r w:rsidR="00762C31">
        <w:rPr>
          <w:rFonts w:ascii="Arial" w:eastAsia="MS Mincho" w:hAnsi="Arial" w:cs="Arial"/>
          <w:snapToGrid w:val="0"/>
          <w:color w:val="000000"/>
          <w:sz w:val="24"/>
          <w:szCs w:val="24"/>
        </w:rPr>
        <w:t>verifica-se que</w:t>
      </w:r>
      <w:r w:rsidR="00A067EE"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não há</w:t>
      </w:r>
      <w:r w:rsidR="00762C31">
        <w:rPr>
          <w:rFonts w:ascii="Arial" w:eastAsia="MS Mincho" w:hAnsi="Arial" w:cs="Arial"/>
          <w:snapToGrid w:val="0"/>
          <w:color w:val="000000"/>
          <w:sz w:val="24"/>
          <w:szCs w:val="24"/>
        </w:rPr>
        <w:t>,</w:t>
      </w:r>
      <w:r w:rsidR="00A067EE"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nos autos</w:t>
      </w:r>
      <w:r w:rsidR="00762C31">
        <w:rPr>
          <w:rFonts w:ascii="Arial" w:eastAsia="MS Mincho" w:hAnsi="Arial" w:cs="Arial"/>
          <w:snapToGrid w:val="0"/>
          <w:color w:val="000000"/>
          <w:sz w:val="24"/>
          <w:szCs w:val="24"/>
        </w:rPr>
        <w:t>,</w:t>
      </w:r>
      <w:r w:rsidR="00A067EE"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qualquer prova contundente a confirmar que o apelante </w:t>
      </w:r>
      <w:r w:rsidR="00CC4495">
        <w:rPr>
          <w:rFonts w:ascii="Arial" w:eastAsia="MS Mincho" w:hAnsi="Arial" w:cs="Arial"/>
          <w:snapToGrid w:val="0"/>
          <w:color w:val="000000"/>
          <w:sz w:val="24"/>
          <w:szCs w:val="24"/>
        </w:rPr>
        <w:t>realmente estava a realizar a mercancia ilícita com os entorpecentes encontrados.</w:t>
      </w:r>
    </w:p>
    <w:p w14:paraId="7A937319" w14:textId="4ADCFBE2" w:rsidR="00A067EE" w:rsidRDefault="00A067EE" w:rsidP="00BF3A09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MS Mincho" w:hAnsi="Arial" w:cs="Arial"/>
          <w:snapToGrid w:val="0"/>
          <w:color w:val="000000"/>
          <w:sz w:val="24"/>
          <w:szCs w:val="24"/>
        </w:rPr>
      </w:pP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>A sentença afirma que a autoria</w:t>
      </w:r>
      <w:r w:rsidR="00D95711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delitiva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restou comprovada especialmente pelos depoimentos dos policiais ouvidos enquanto testemunhas e acrescenta que a versão apresentada pelo </w:t>
      </w:r>
      <w:r w:rsidR="00762C31">
        <w:rPr>
          <w:rFonts w:ascii="Arial" w:eastAsia="MS Mincho" w:hAnsi="Arial" w:cs="Arial"/>
          <w:snapToGrid w:val="0"/>
          <w:color w:val="000000"/>
          <w:sz w:val="24"/>
          <w:szCs w:val="24"/>
        </w:rPr>
        <w:t>a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>pelante é completamente dissociad</w:t>
      </w:r>
      <w:r w:rsidR="00C0672A">
        <w:rPr>
          <w:rFonts w:ascii="Arial" w:eastAsia="MS Mincho" w:hAnsi="Arial" w:cs="Arial"/>
          <w:snapToGrid w:val="0"/>
          <w:color w:val="000000"/>
          <w:sz w:val="24"/>
          <w:szCs w:val="24"/>
        </w:rPr>
        <w:t>a do contexto fático probatório apresentado nos autos.</w:t>
      </w:r>
      <w:r w:rsidRPr="00A067EE"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</w:t>
      </w:r>
    </w:p>
    <w:p w14:paraId="5B228039" w14:textId="5657A1F4" w:rsidR="00D95711" w:rsidRPr="00A067EE" w:rsidRDefault="00D95711" w:rsidP="00BF3A09">
      <w:pPr>
        <w:autoSpaceDE w:val="0"/>
        <w:autoSpaceDN w:val="0"/>
        <w:adjustRightInd w:val="0"/>
        <w:spacing w:before="120" w:after="120" w:line="360" w:lineRule="auto"/>
        <w:ind w:firstLine="709"/>
        <w:jc w:val="both"/>
        <w:rPr>
          <w:rFonts w:ascii="Arial" w:eastAsia="MS Mincho" w:hAnsi="Arial" w:cs="Arial"/>
          <w:snapToGrid w:val="0"/>
          <w:color w:val="000000"/>
          <w:sz w:val="24"/>
          <w:szCs w:val="24"/>
        </w:rPr>
      </w:pPr>
      <w:r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O que se sobressai, no entanto, é que os depoimentos prestados pelos policiais estão notadamente carregados de </w:t>
      </w:r>
      <w:r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inúmeras</w:t>
      </w:r>
      <w:r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</w:t>
      </w:r>
      <w:r w:rsidRPr="00076CAD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contradições</w:t>
      </w:r>
      <w:r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</w:t>
      </w:r>
      <w:r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entre</w:t>
      </w:r>
      <w:r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 </w:t>
      </w:r>
      <w:r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si</w:t>
      </w:r>
      <w:r>
        <w:rPr>
          <w:rFonts w:ascii="Arial" w:eastAsia="MS Mincho" w:hAnsi="Arial" w:cs="Arial"/>
          <w:snapToGrid w:val="0"/>
          <w:color w:val="000000"/>
          <w:sz w:val="24"/>
          <w:szCs w:val="24"/>
        </w:rPr>
        <w:t xml:space="preserve">, sendo que se soma a isso também o fato de que </w:t>
      </w:r>
      <w:r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 xml:space="preserve">os documentos </w:t>
      </w:r>
      <w:r w:rsidR="00762C31"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juntados a</w:t>
      </w:r>
      <w:r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 xml:space="preserve">os autos </w:t>
      </w:r>
      <w:r w:rsidR="00762C31"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demonstram</w:t>
      </w:r>
      <w:r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 xml:space="preserve"> que o apelante </w:t>
      </w:r>
      <w:r w:rsidR="00762C31"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não</w:t>
      </w:r>
      <w:r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 xml:space="preserve"> praticava o tráfico de drogas</w:t>
      </w:r>
      <w:r w:rsidR="00762C31" w:rsidRPr="00762C31">
        <w:rPr>
          <w:rFonts w:ascii="Arial" w:eastAsia="MS Mincho" w:hAnsi="Arial" w:cs="Arial"/>
          <w:b/>
          <w:bCs/>
          <w:snapToGrid w:val="0"/>
          <w:color w:val="000000"/>
          <w:sz w:val="24"/>
          <w:szCs w:val="24"/>
        </w:rPr>
        <w:t>, mas sim utilizava a substância para uso próprio</w:t>
      </w:r>
      <w:r>
        <w:rPr>
          <w:rFonts w:ascii="Arial" w:eastAsia="MS Mincho" w:hAnsi="Arial" w:cs="Arial"/>
          <w:snapToGrid w:val="0"/>
          <w:color w:val="000000"/>
          <w:sz w:val="24"/>
          <w:szCs w:val="24"/>
        </w:rPr>
        <w:t>.</w:t>
      </w:r>
    </w:p>
    <w:p w14:paraId="73181888" w14:textId="59CF5EAE" w:rsidR="00E64DF7" w:rsidRDefault="00966A4F" w:rsidP="00BF3A09">
      <w:pPr>
        <w:spacing w:before="120" w:after="12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O recorrente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>, em seu</w:t>
      </w:r>
      <w:r w:rsidR="00E64DF7" w:rsidRPr="00BA17FF">
        <w:rPr>
          <w:rFonts w:ascii="Arial" w:eastAsia="Times New Roman" w:hAnsi="Arial" w:cs="Arial"/>
          <w:sz w:val="24"/>
          <w:szCs w:val="24"/>
          <w:lang w:eastAsia="en-US"/>
        </w:rPr>
        <w:t xml:space="preserve"> interrogatório em juízo, negou a acus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 xml:space="preserve">ação que pesa contra si. Narrou </w:t>
      </w:r>
      <w:r w:rsidR="00E64DF7" w:rsidRPr="00BA17FF">
        <w:rPr>
          <w:rFonts w:ascii="Arial" w:eastAsia="Times New Roman" w:hAnsi="Arial" w:cs="Arial"/>
          <w:sz w:val="24"/>
          <w:szCs w:val="24"/>
          <w:lang w:eastAsia="en-US"/>
        </w:rPr>
        <w:t>que os fatos são completamente diferentes daqueles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 xml:space="preserve"> apresentados na denúncia e nos </w:t>
      </w:r>
      <w:r w:rsidR="00E64DF7" w:rsidRPr="00BA17FF">
        <w:rPr>
          <w:rFonts w:ascii="Arial" w:eastAsia="Times New Roman" w:hAnsi="Arial" w:cs="Arial"/>
          <w:sz w:val="24"/>
          <w:szCs w:val="24"/>
          <w:lang w:eastAsia="en-US"/>
        </w:rPr>
        <w:t>depoimentos das testemunhas de acusação.</w:t>
      </w:r>
      <w:r w:rsidR="00E64DF7" w:rsidRPr="00BA17FF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</w:p>
    <w:p w14:paraId="32D5D83E" w14:textId="3449CA32" w:rsidR="000A2621" w:rsidRDefault="00966A4F" w:rsidP="00BF3A09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Note-se, que </w:t>
      </w:r>
      <w:r w:rsidRPr="00076CAD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não existe nenhum fundamento para que o réu tenha confessado a suposta finalidade de traficância para as drogas encontradas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>O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documento 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>de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966A4F">
        <w:rPr>
          <w:rFonts w:ascii="Arial" w:eastAsia="Times New Roman" w:hAnsi="Arial" w:cs="Arial"/>
          <w:sz w:val="24"/>
          <w:szCs w:val="24"/>
          <w:lang w:eastAsia="en-US"/>
        </w:rPr>
        <w:t xml:space="preserve">ID </w:t>
      </w:r>
      <w:proofErr w:type="spellStart"/>
      <w:r w:rsidR="000E3CCF">
        <w:rPr>
          <w:rFonts w:ascii="Arial" w:eastAsia="Times New Roman" w:hAnsi="Arial" w:cs="Arial"/>
          <w:sz w:val="24"/>
          <w:szCs w:val="24"/>
          <w:lang w:eastAsia="en-US"/>
        </w:rPr>
        <w:t>xxxx</w:t>
      </w:r>
      <w:proofErr w:type="spellEnd"/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demonstra que </w:t>
      </w:r>
      <w:r w:rsidRPr="00076CAD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o réu nunca fora investigado, denunciado e, portanto, nunca tivera relação alguma com o tráfico de drogas</w:t>
      </w:r>
      <w:r w:rsidR="00E24C3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. Não há, portanto, </w:t>
      </w:r>
      <w:r w:rsidR="00E24C37">
        <w:rPr>
          <w:rFonts w:ascii="Arial" w:eastAsia="Times New Roman" w:hAnsi="Arial" w:cs="Arial"/>
          <w:b/>
          <w:bCs/>
          <w:sz w:val="24"/>
          <w:szCs w:val="24"/>
          <w:lang w:eastAsia="en-US"/>
        </w:rPr>
        <w:lastRenderedPageBreak/>
        <w:t>indícios de traficâncias pretéritas, o que torna ilógica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>a alegada confissão de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intenção de traficância com a droga encontrada</w:t>
      </w:r>
    </w:p>
    <w:p w14:paraId="2838E4B6" w14:textId="70DD9972" w:rsidR="00966A4F" w:rsidRDefault="000A2621" w:rsidP="000A2621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0A2621"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0054A48D" wp14:editId="2ADF0AA4">
            <wp:extent cx="4270622" cy="34766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352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E014" w14:textId="462E23FE" w:rsidR="00900880" w:rsidRDefault="00900880" w:rsidP="009E16D7">
      <w:pPr>
        <w:spacing w:before="120" w:after="12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O contexto fica ainda</w:t>
      </w:r>
      <w:r w:rsidR="009E16D7">
        <w:rPr>
          <w:rFonts w:ascii="Arial" w:eastAsia="Times New Roman" w:hAnsi="Arial" w:cs="Arial"/>
          <w:sz w:val="24"/>
          <w:szCs w:val="24"/>
          <w:lang w:eastAsia="en-US"/>
        </w:rPr>
        <w:t xml:space="preserve"> mais preocupante ao se observar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que, em juízo, os policiais afirmaram que o apelante supostamente também teria admitido a intenção de traficância na delegacia de polícia, sendo que, da análise do </w:t>
      </w:r>
      <w:r w:rsidRPr="00900880">
        <w:rPr>
          <w:rFonts w:ascii="Arial" w:eastAsia="Times New Roman" w:hAnsi="Arial" w:cs="Arial"/>
          <w:sz w:val="24"/>
          <w:szCs w:val="24"/>
          <w:lang w:eastAsia="en-US"/>
        </w:rPr>
        <w:t>AP</w:t>
      </w:r>
      <w:r>
        <w:rPr>
          <w:rFonts w:ascii="Arial" w:eastAsia="Times New Roman" w:hAnsi="Arial" w:cs="Arial"/>
          <w:sz w:val="24"/>
          <w:szCs w:val="24"/>
          <w:lang w:eastAsia="en-US"/>
        </w:rPr>
        <w:t>F</w:t>
      </w:r>
      <w:r w:rsidR="000E3CCF">
        <w:rPr>
          <w:rFonts w:ascii="Arial" w:eastAsia="Times New Roman" w:hAnsi="Arial" w:cs="Arial"/>
          <w:sz w:val="24"/>
          <w:szCs w:val="24"/>
          <w:lang w:eastAsia="en-US"/>
        </w:rPr>
        <w:t>,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076CAD" w:rsidRPr="00E24C3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não consta qualquer registro</w:t>
      </w:r>
      <w:r w:rsidR="009E16D7" w:rsidRPr="00E24C3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 </w:t>
      </w:r>
      <w:r w:rsidR="00076CAD" w:rsidRPr="00E24C3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nesse sentido</w:t>
      </w:r>
      <w:r w:rsidRPr="00900880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06D716E2" w14:textId="38DA3ABA" w:rsidR="00076CAD" w:rsidRDefault="009065BE" w:rsidP="000A2621">
      <w:pPr>
        <w:spacing w:before="120" w:after="12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O recorrente</w:t>
      </w:r>
      <w:r w:rsidR="000A2621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 w:rsidR="0094459C">
        <w:rPr>
          <w:rFonts w:ascii="Arial" w:eastAsia="Times New Roman" w:hAnsi="Arial" w:cs="Arial"/>
          <w:sz w:val="24"/>
          <w:szCs w:val="24"/>
          <w:lang w:eastAsia="en-US"/>
        </w:rPr>
        <w:t>em seu interrogatório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>,</w:t>
      </w:r>
      <w:r w:rsidR="000A2621">
        <w:rPr>
          <w:rFonts w:ascii="Arial" w:eastAsia="Times New Roman" w:hAnsi="Arial" w:cs="Arial"/>
          <w:sz w:val="24"/>
          <w:szCs w:val="24"/>
          <w:lang w:eastAsia="en-US"/>
        </w:rPr>
        <w:t xml:space="preserve"> admitiu</w:t>
      </w:r>
      <w:r w:rsidR="00E64DF7" w:rsidRPr="009A272B">
        <w:rPr>
          <w:rFonts w:ascii="Arial" w:eastAsia="Times New Roman" w:hAnsi="Arial" w:cs="Arial"/>
          <w:sz w:val="24"/>
          <w:szCs w:val="24"/>
          <w:lang w:eastAsia="en-US"/>
        </w:rPr>
        <w:t xml:space="preserve"> a propriedade do</w:t>
      </w:r>
      <w:r w:rsidR="009E16D7">
        <w:rPr>
          <w:rFonts w:ascii="Arial" w:eastAsia="Times New Roman" w:hAnsi="Arial" w:cs="Arial"/>
          <w:sz w:val="24"/>
          <w:szCs w:val="24"/>
          <w:lang w:eastAsia="en-US"/>
        </w:rPr>
        <w:t>s</w:t>
      </w:r>
      <w:r w:rsidR="00E64DF7" w:rsidRPr="009A272B">
        <w:rPr>
          <w:rFonts w:ascii="Arial" w:eastAsia="Times New Roman" w:hAnsi="Arial" w:cs="Arial"/>
          <w:sz w:val="24"/>
          <w:szCs w:val="24"/>
          <w:lang w:eastAsia="en-US"/>
        </w:rPr>
        <w:t xml:space="preserve"> entorpecente</w:t>
      </w:r>
      <w:r w:rsidR="009E16D7">
        <w:rPr>
          <w:rFonts w:ascii="Arial" w:eastAsia="Times New Roman" w:hAnsi="Arial" w:cs="Arial"/>
          <w:sz w:val="24"/>
          <w:szCs w:val="24"/>
          <w:lang w:eastAsia="en-US"/>
        </w:rPr>
        <w:t>s</w:t>
      </w:r>
      <w:r w:rsidR="00E64DF7" w:rsidRPr="009A272B">
        <w:rPr>
          <w:rFonts w:ascii="Arial" w:eastAsia="Times New Roman" w:hAnsi="Arial" w:cs="Arial"/>
          <w:sz w:val="24"/>
          <w:szCs w:val="24"/>
          <w:lang w:eastAsia="en-US"/>
        </w:rPr>
        <w:t xml:space="preserve">, mas negou a intenção da traficância. </w:t>
      </w:r>
      <w:r w:rsidR="00076CAD">
        <w:rPr>
          <w:rFonts w:ascii="Arial" w:eastAsia="Times New Roman" w:hAnsi="Arial" w:cs="Arial"/>
          <w:b/>
          <w:sz w:val="24"/>
          <w:szCs w:val="24"/>
          <w:lang w:eastAsia="en-US"/>
        </w:rPr>
        <w:t>Afirmou</w:t>
      </w:r>
      <w:r w:rsidR="00E64DF7" w:rsidRPr="009A272B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que não admitiu para os policiais que venderia a droga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 xml:space="preserve">, acrescentando 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 xml:space="preserve">que faz o uso de maconha há </w:t>
      </w:r>
      <w:r w:rsidR="00C76BC6">
        <w:rPr>
          <w:rFonts w:ascii="Arial" w:eastAsia="Times New Roman" w:hAnsi="Arial" w:cs="Arial"/>
          <w:sz w:val="24"/>
          <w:szCs w:val="24"/>
          <w:lang w:eastAsia="en-US"/>
        </w:rPr>
        <w:t xml:space="preserve">cerca de 08 anos </w:t>
      </w:r>
      <w:r w:rsidR="00C76BC6" w:rsidRPr="00C76BC6">
        <w:rPr>
          <w:rFonts w:ascii="Arial" w:eastAsia="Times New Roman" w:hAnsi="Arial" w:cs="Arial"/>
          <w:b/>
          <w:sz w:val="24"/>
          <w:szCs w:val="24"/>
          <w:lang w:eastAsia="en-US"/>
        </w:rPr>
        <w:t>em virtude</w:t>
      </w:r>
      <w:r w:rsidR="00214823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de</w:t>
      </w:r>
      <w:r w:rsidR="00C76BC6" w:rsidRPr="00C76BC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ser</w:t>
      </w:r>
      <w:r w:rsidR="00C76BC6" w:rsidRPr="00C76BC6">
        <w:rPr>
          <w:b/>
        </w:rPr>
        <w:t xml:space="preserve"> </w:t>
      </w:r>
      <w:r w:rsidR="00C76BC6" w:rsidRPr="00C76BC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portador de doença crônica nos nervos, osteomielite, </w:t>
      </w:r>
      <w:proofErr w:type="spellStart"/>
      <w:r w:rsidR="00C76BC6" w:rsidRPr="00C76BC6">
        <w:rPr>
          <w:rFonts w:ascii="Arial" w:eastAsia="Times New Roman" w:hAnsi="Arial" w:cs="Arial"/>
          <w:b/>
          <w:sz w:val="24"/>
          <w:szCs w:val="24"/>
          <w:lang w:eastAsia="en-US"/>
        </w:rPr>
        <w:t>pseudoartrose</w:t>
      </w:r>
      <w:proofErr w:type="spellEnd"/>
      <w:r w:rsidR="00C76BC6" w:rsidRPr="00C76BC6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da ulna direita, dores de padrão tipicamente neuropáticas, lombalgia com irradiação para a perna, além de </w:t>
      </w:r>
      <w:proofErr w:type="spellStart"/>
      <w:r w:rsidR="00C76BC6" w:rsidRPr="00C76BC6">
        <w:rPr>
          <w:rFonts w:ascii="Arial" w:eastAsia="Times New Roman" w:hAnsi="Arial" w:cs="Arial"/>
          <w:b/>
          <w:sz w:val="24"/>
          <w:szCs w:val="24"/>
          <w:lang w:eastAsia="en-US"/>
        </w:rPr>
        <w:t>parapesia</w:t>
      </w:r>
      <w:proofErr w:type="spellEnd"/>
      <w:r w:rsidR="00C76BC6" w:rsidRPr="00C76BC6">
        <w:rPr>
          <w:rFonts w:ascii="Arial" w:eastAsia="Times New Roman" w:hAnsi="Arial" w:cs="Arial"/>
          <w:b/>
          <w:sz w:val="24"/>
          <w:szCs w:val="24"/>
          <w:lang w:eastAsia="en-US"/>
        </w:rPr>
        <w:t>, pior na perna direita, necessitando andar com auxílio de muletas</w:t>
      </w:r>
      <w:r w:rsidR="00C76BC6"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</w:p>
    <w:p w14:paraId="7E7218EE" w14:textId="6548E521" w:rsidR="00E64DF7" w:rsidRDefault="00076CAD" w:rsidP="000A2621">
      <w:pPr>
        <w:spacing w:before="120" w:after="12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O recorrente </w:t>
      </w:r>
      <w:r w:rsidRPr="00E24C3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j</w:t>
      </w:r>
      <w:r w:rsidR="00C76BC6" w:rsidRPr="00E24C3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á realizou cirurgias em razão da deficiência</w:t>
      </w:r>
      <w:r w:rsidR="00C76BC6" w:rsidRPr="00C76BC6">
        <w:rPr>
          <w:rFonts w:ascii="Arial" w:eastAsia="Times New Roman" w:hAnsi="Arial" w:cs="Arial"/>
          <w:sz w:val="24"/>
          <w:szCs w:val="24"/>
          <w:lang w:eastAsia="en-US"/>
        </w:rPr>
        <w:t xml:space="preserve"> que possui, tendo sido acompanhado por hospitais públ</w:t>
      </w:r>
      <w:r w:rsidR="00C76BC6">
        <w:rPr>
          <w:rFonts w:ascii="Arial" w:eastAsia="Times New Roman" w:hAnsi="Arial" w:cs="Arial"/>
          <w:sz w:val="24"/>
          <w:szCs w:val="24"/>
          <w:lang w:eastAsia="en-US"/>
        </w:rPr>
        <w:t xml:space="preserve">icos em Brasília, </w:t>
      </w:r>
      <w:r w:rsidR="00C76BC6" w:rsidRPr="00C76BC6">
        <w:rPr>
          <w:rFonts w:ascii="Arial" w:eastAsia="Times New Roman" w:hAnsi="Arial" w:cs="Arial"/>
          <w:sz w:val="24"/>
          <w:szCs w:val="24"/>
          <w:lang w:eastAsia="en-US"/>
        </w:rPr>
        <w:t xml:space="preserve">segundo constam dos </w:t>
      </w:r>
      <w:r w:rsidR="00C76BC6">
        <w:rPr>
          <w:rFonts w:ascii="Arial" w:eastAsia="Times New Roman" w:hAnsi="Arial" w:cs="Arial"/>
          <w:sz w:val="24"/>
          <w:szCs w:val="24"/>
          <w:lang w:eastAsia="en-US"/>
        </w:rPr>
        <w:t>diversos relatórios médicos acostados aos autos.</w:t>
      </w:r>
    </w:p>
    <w:p w14:paraId="0AF5D014" w14:textId="11ED7404" w:rsidR="0094459C" w:rsidRDefault="0094459C" w:rsidP="00C76BC6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lastRenderedPageBreak/>
        <w:t>Afirmou</w:t>
      </w:r>
      <w:r w:rsidR="00076CAD">
        <w:rPr>
          <w:rFonts w:ascii="Arial" w:eastAsia="Times New Roman" w:hAnsi="Arial" w:cs="Arial"/>
          <w:sz w:val="24"/>
          <w:szCs w:val="24"/>
          <w:lang w:eastAsia="en-US"/>
        </w:rPr>
        <w:t>, ainda,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ter tentado falar para os policiais acerca de seus problemas de saúde, já que necessita tomar diverso</w:t>
      </w:r>
      <w:r w:rsidR="00D24491">
        <w:rPr>
          <w:rFonts w:ascii="Arial" w:eastAsia="Times New Roman" w:hAnsi="Arial" w:cs="Arial"/>
          <w:sz w:val="24"/>
          <w:szCs w:val="24"/>
          <w:lang w:eastAsia="en-US"/>
        </w:rPr>
        <w:t xml:space="preserve">s medicamentos ao longo do dia -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como </w:t>
      </w:r>
      <w:r w:rsidRPr="00D24491">
        <w:rPr>
          <w:rFonts w:ascii="Arial" w:eastAsia="Times New Roman" w:hAnsi="Arial" w:cs="Arial"/>
          <w:b/>
          <w:sz w:val="24"/>
          <w:szCs w:val="24"/>
          <w:lang w:eastAsia="en-US"/>
        </w:rPr>
        <w:t>Morfina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D24491">
        <w:rPr>
          <w:rFonts w:ascii="Arial" w:eastAsia="Times New Roman" w:hAnsi="Arial" w:cs="Arial"/>
          <w:sz w:val="24"/>
          <w:szCs w:val="24"/>
          <w:lang w:eastAsia="en-US"/>
        </w:rPr>
        <w:t>(10</w:t>
      </w:r>
      <w:r>
        <w:rPr>
          <w:rFonts w:ascii="Arial" w:eastAsia="Times New Roman" w:hAnsi="Arial" w:cs="Arial"/>
          <w:sz w:val="24"/>
          <w:szCs w:val="24"/>
          <w:lang w:eastAsia="en-US"/>
        </w:rPr>
        <w:t>ml</w:t>
      </w:r>
      <w:r w:rsidR="00D24491">
        <w:rPr>
          <w:rFonts w:ascii="Arial" w:eastAsia="Times New Roman" w:hAnsi="Arial" w:cs="Arial"/>
          <w:sz w:val="24"/>
          <w:szCs w:val="24"/>
          <w:lang w:eastAsia="en-US"/>
        </w:rPr>
        <w:t xml:space="preserve"> de 6 em 6 horas)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proofErr w:type="spellStart"/>
      <w:r w:rsidR="00D24491" w:rsidRPr="00D24491">
        <w:rPr>
          <w:rFonts w:ascii="Arial" w:eastAsia="Times New Roman" w:hAnsi="Arial" w:cs="Arial"/>
          <w:b/>
          <w:sz w:val="24"/>
          <w:szCs w:val="24"/>
          <w:lang w:eastAsia="en-US"/>
        </w:rPr>
        <w:t>Gabapentina</w:t>
      </w:r>
      <w:proofErr w:type="spellEnd"/>
      <w:r w:rsidR="00D24491">
        <w:rPr>
          <w:rFonts w:ascii="Arial" w:eastAsia="Times New Roman" w:hAnsi="Arial" w:cs="Arial"/>
          <w:sz w:val="24"/>
          <w:szCs w:val="24"/>
          <w:lang w:eastAsia="en-US"/>
        </w:rPr>
        <w:t xml:space="preserve"> (1200ml de 8 em 8 horas), </w:t>
      </w:r>
      <w:r w:rsidR="00D24491" w:rsidRPr="00D24491">
        <w:rPr>
          <w:rFonts w:ascii="Arial" w:eastAsia="Times New Roman" w:hAnsi="Arial" w:cs="Arial"/>
          <w:b/>
          <w:sz w:val="24"/>
          <w:szCs w:val="24"/>
          <w:lang w:eastAsia="en-US"/>
        </w:rPr>
        <w:t>Amitriptilina</w:t>
      </w:r>
      <w:r w:rsidR="00D24491">
        <w:rPr>
          <w:rFonts w:ascii="Arial" w:eastAsia="Times New Roman" w:hAnsi="Arial" w:cs="Arial"/>
          <w:sz w:val="24"/>
          <w:szCs w:val="24"/>
          <w:lang w:eastAsia="en-US"/>
        </w:rPr>
        <w:t xml:space="preserve"> (25mg, 3 vezes ao dia) e</w:t>
      </w:r>
      <w:r w:rsidR="00D24491" w:rsidRPr="00D24491">
        <w:t xml:space="preserve"> </w:t>
      </w:r>
      <w:r w:rsidR="00D24491" w:rsidRPr="00D24491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Ciclobenzaprina </w:t>
      </w:r>
      <w:r w:rsidR="00D24491">
        <w:rPr>
          <w:rFonts w:ascii="Arial" w:eastAsia="Times New Roman" w:hAnsi="Arial" w:cs="Arial"/>
          <w:sz w:val="24"/>
          <w:szCs w:val="24"/>
          <w:lang w:eastAsia="en-US"/>
        </w:rPr>
        <w:t xml:space="preserve">pela noite,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mas que os policiais foram extremamente truculentos e 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>o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>algemaram,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coloc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>ando-o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na viatura de polícia, sendo que</w:t>
      </w:r>
      <w:r w:rsidR="00D24491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9065BE">
        <w:rPr>
          <w:rFonts w:ascii="Arial" w:eastAsia="Times New Roman" w:hAnsi="Arial" w:cs="Arial"/>
          <w:sz w:val="24"/>
          <w:szCs w:val="24"/>
          <w:lang w:eastAsia="en-US"/>
        </w:rPr>
        <w:t>o apelante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nem ao menos consegue se locomover algemado, já que necessita andar com o </w:t>
      </w:r>
      <w:r w:rsidRPr="00076CAD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auxílio de muletas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por não </w:t>
      </w:r>
      <w:r w:rsidR="00D24491">
        <w:rPr>
          <w:rFonts w:ascii="Arial" w:eastAsia="Times New Roman" w:hAnsi="Arial" w:cs="Arial"/>
          <w:sz w:val="24"/>
          <w:szCs w:val="24"/>
          <w:lang w:eastAsia="en-US"/>
        </w:rPr>
        <w:t xml:space="preserve">conseguir movimentar </w:t>
      </w:r>
      <w:r>
        <w:rPr>
          <w:rFonts w:ascii="Arial" w:eastAsia="Times New Roman" w:hAnsi="Arial" w:cs="Arial"/>
          <w:sz w:val="24"/>
          <w:szCs w:val="24"/>
          <w:lang w:eastAsia="en-US"/>
        </w:rPr>
        <w:t>os pés para se deslocar de forma independente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9065BE">
        <w:rPr>
          <w:rFonts w:ascii="Arial" w:eastAsia="Times New Roman" w:hAnsi="Arial" w:cs="Arial"/>
          <w:sz w:val="24"/>
          <w:szCs w:val="24"/>
          <w:lang w:eastAsia="en-US"/>
        </w:rPr>
        <w:t>por conta</w:t>
      </w:r>
      <w:r w:rsidR="00E24C37">
        <w:rPr>
          <w:rFonts w:ascii="Arial" w:eastAsia="Times New Roman" w:hAnsi="Arial" w:cs="Arial"/>
          <w:sz w:val="24"/>
          <w:szCs w:val="24"/>
          <w:lang w:eastAsia="en-US"/>
        </w:rPr>
        <w:t xml:space="preserve"> das doenças nas terminações nervosas</w:t>
      </w:r>
      <w:r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2C3F49AE" w14:textId="2BB16581" w:rsidR="00E24C37" w:rsidRDefault="00E24C37" w:rsidP="00C76BC6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Dessa forma, de acordo com o próprio recorrente, </w:t>
      </w:r>
      <w:r w:rsidRPr="006F1D2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o uso de maconha se vincula </w:t>
      </w:r>
      <w:r w:rsidR="006F1D2A" w:rsidRPr="006F1D2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ao tratamento medicinal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. Segundo ele, infelizmente, o consumo próprio é o tratamento que propicia melhores condições de vida e que minimizam as dores decorrentes das doenças existentes.</w:t>
      </w:r>
    </w:p>
    <w:p w14:paraId="2255E3B1" w14:textId="178A5E5D" w:rsidR="00C76BC6" w:rsidRDefault="00E24C37" w:rsidP="00C76BC6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Nesse contexto, é importante pontuar a </w:t>
      </w:r>
      <w:r w:rsidR="00214823">
        <w:rPr>
          <w:rFonts w:ascii="Arial" w:eastAsia="Times New Roman" w:hAnsi="Arial" w:cs="Arial"/>
          <w:sz w:val="24"/>
          <w:szCs w:val="24"/>
          <w:lang w:eastAsia="en-US"/>
        </w:rPr>
        <w:t xml:space="preserve">corrente jurisprudencial no sentido de permitir a possibilidade de cultivo e porte de maconha e de outras substâncias contendo </w:t>
      </w:r>
      <w:r w:rsidR="00214823">
        <w:rPr>
          <w:rFonts w:ascii="Arial" w:eastAsia="Times New Roman" w:hAnsi="Arial" w:cs="Arial"/>
          <w:i/>
          <w:sz w:val="24"/>
          <w:szCs w:val="24"/>
          <w:lang w:eastAsia="en-US"/>
        </w:rPr>
        <w:t>cannabis</w:t>
      </w:r>
      <w:r w:rsidR="00BF3A09"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 </w:t>
      </w:r>
      <w:r w:rsidR="00BF3A09">
        <w:rPr>
          <w:rFonts w:ascii="Arial" w:eastAsia="Times New Roman" w:hAnsi="Arial" w:cs="Arial"/>
          <w:sz w:val="24"/>
          <w:szCs w:val="24"/>
          <w:lang w:eastAsia="en-US"/>
        </w:rPr>
        <w:t>para tratamento medicinal em casos excepcionais que a referida substância se mostra como sendo a única opção para aquelas pessoas</w:t>
      </w:r>
      <w:r w:rsidR="00214823"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, </w:t>
      </w:r>
      <w:r w:rsidR="00214823">
        <w:rPr>
          <w:rFonts w:ascii="Arial" w:eastAsia="Times New Roman" w:hAnsi="Arial" w:cs="Arial"/>
          <w:sz w:val="24"/>
          <w:szCs w:val="24"/>
          <w:lang w:eastAsia="en-US"/>
        </w:rPr>
        <w:t>sendo esse, inclusive o entendimento desse Tribunal de Justiça</w:t>
      </w:r>
      <w:r w:rsidR="00E168A7">
        <w:rPr>
          <w:rFonts w:ascii="Arial" w:eastAsia="Times New Roman" w:hAnsi="Arial" w:cs="Arial"/>
          <w:sz w:val="24"/>
          <w:szCs w:val="24"/>
          <w:lang w:eastAsia="en-US"/>
        </w:rPr>
        <w:t>:</w:t>
      </w:r>
      <w:r w:rsidR="00214823">
        <w:rPr>
          <w:rStyle w:val="Refdenotaderodap"/>
          <w:rFonts w:ascii="Arial" w:eastAsia="Times New Roman" w:hAnsi="Arial" w:cs="Arial"/>
          <w:sz w:val="24"/>
          <w:szCs w:val="24"/>
          <w:lang w:eastAsia="en-US"/>
        </w:rPr>
        <w:footnoteReference w:id="2"/>
      </w:r>
    </w:p>
    <w:p w14:paraId="144DE82F" w14:textId="7FBCB954" w:rsidR="00E168A7" w:rsidRPr="00E168A7" w:rsidRDefault="00E168A7" w:rsidP="00E168A7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E168A7">
        <w:rPr>
          <w:rFonts w:ascii="Arial" w:eastAsia="Times New Roman" w:hAnsi="Arial" w:cs="Arial"/>
          <w:sz w:val="20"/>
          <w:szCs w:val="20"/>
          <w:lang w:eastAsia="en-US"/>
        </w:rPr>
        <w:t>PENAL. RECURSO EM SENTIDO ESTRITO. DECISÃO QUE NEGA SALVO-CONDUTO EM FAVOR DE FAMÍLIA QUE CULTIVA E MANUSEIA PÉS DE MACONHA PARA EXTRAIR INSUMOS NECESSÁRIOS AO TRATAMENTO DA FILHA. PORTADORA DE DOENÇA CONVULSIVA (SÍNDROME DE SILVER-RUSSEL) E HEMIPRESIA À DIRETA. DORES CRÔNICAS E ESPASMOS MUSCULARES DE GRANDE INTENSIDADE NÃO DEBELADOS PELO TRATAMENTO CONVENCIONAL. IMPORTAÇÃO AUTORIZADA PELA ANVISA. PROCEDIMENTO CARO, LENTO E BUROCRÁTICO. NECESSIDADE PARA O BEM-ESTAR DA ADOLESCENTE. ESTADO DE NECESSIDADE OU SITUAÇÃO DE INEXIGIBILIDADE DE CONDUTA DIVERSA EXCULPANTE.</w:t>
      </w:r>
    </w:p>
    <w:p w14:paraId="79C63075" w14:textId="5AAF9083" w:rsidR="00E168A7" w:rsidRDefault="00E168A7" w:rsidP="00E168A7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1 Recurso em sentido estrito contra decisão que negou expedição de salvo-condutos à família que planta e </w:t>
      </w:r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>manuseia maconha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em casa para extrair óleo de </w:t>
      </w:r>
      <w:proofErr w:type="spellStart"/>
      <w:r w:rsidRPr="00E168A7">
        <w:rPr>
          <w:rFonts w:ascii="Arial" w:eastAsia="Times New Roman" w:hAnsi="Arial" w:cs="Arial"/>
          <w:sz w:val="20"/>
          <w:szCs w:val="20"/>
          <w:lang w:eastAsia="en-US"/>
        </w:rPr>
        <w:t>canabidiol</w:t>
      </w:r>
      <w:proofErr w:type="spellEnd"/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(CBD) e extrato de tetraidrocanabinol (THC) necessários ao </w:t>
      </w:r>
      <w:proofErr w:type="spellStart"/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>tratatamento</w:t>
      </w:r>
      <w:proofErr w:type="spellEnd"/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 xml:space="preserve"> da filha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de dezessete anos de idade, portadora de Síndrome de Silver-Russel e hemiparesia </w:t>
      </w:r>
      <w:proofErr w:type="spellStart"/>
      <w:r w:rsidRPr="00E168A7">
        <w:rPr>
          <w:rFonts w:ascii="Arial" w:eastAsia="Times New Roman" w:hAnsi="Arial" w:cs="Arial"/>
          <w:sz w:val="20"/>
          <w:szCs w:val="20"/>
          <w:lang w:eastAsia="en-US"/>
        </w:rPr>
        <w:t>distônica</w:t>
      </w:r>
      <w:proofErr w:type="spellEnd"/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à direita. </w:t>
      </w:r>
      <w:r>
        <w:rPr>
          <w:rFonts w:ascii="Arial" w:eastAsia="Times New Roman" w:hAnsi="Arial" w:cs="Arial"/>
          <w:sz w:val="20"/>
          <w:szCs w:val="20"/>
          <w:lang w:eastAsia="en-US"/>
        </w:rPr>
        <w:t>[...]</w:t>
      </w:r>
    </w:p>
    <w:p w14:paraId="1465DE84" w14:textId="1A9BA240" w:rsidR="00E168A7" w:rsidRPr="00E168A7" w:rsidRDefault="00E168A7" w:rsidP="00E168A7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b/>
          <w:bCs/>
          <w:sz w:val="20"/>
          <w:szCs w:val="20"/>
          <w:lang w:eastAsia="en-US"/>
        </w:rPr>
      </w:pP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4 Não é razoável exigir dos pacientes submeter-se à importação demorada, burocrática e extremamente onerosa de medicamentos à base das mesmas </w:t>
      </w:r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lastRenderedPageBreak/>
        <w:t>substâncias obtidas de forma artesanal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e que garantem </w:t>
      </w:r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>vida digna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a adolescente acometida de </w:t>
      </w:r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>intenso sofrimento físico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. Reconhece-se que os pais agem em </w:t>
      </w:r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>estado de necessidade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e com </w:t>
      </w:r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>causa supra legal excludente de culpa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. </w:t>
      </w:r>
      <w:r w:rsidRPr="00E168A7">
        <w:rPr>
          <w:rFonts w:ascii="Arial" w:eastAsia="Times New Roman" w:hAnsi="Arial" w:cs="Arial"/>
          <w:b/>
          <w:bCs/>
          <w:sz w:val="20"/>
          <w:szCs w:val="20"/>
          <w:lang w:eastAsia="en-US"/>
        </w:rPr>
        <w:t>Inexigibilidade de conduta diversa.</w:t>
      </w:r>
      <w:r w:rsidRPr="00E168A7">
        <w:rPr>
          <w:rFonts w:ascii="Arial" w:eastAsia="Times New Roman" w:hAnsi="Arial" w:cs="Arial"/>
          <w:sz w:val="20"/>
          <w:szCs w:val="20"/>
          <w:lang w:eastAsia="en-US"/>
        </w:rPr>
        <w:t xml:space="preserve"> [...]</w:t>
      </w:r>
    </w:p>
    <w:p w14:paraId="6A2683F2" w14:textId="62A0D7D1" w:rsidR="00E168A7" w:rsidRPr="00E168A7" w:rsidRDefault="00E168A7" w:rsidP="00E168A7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E168A7">
        <w:rPr>
          <w:rFonts w:ascii="Arial" w:eastAsia="Times New Roman" w:hAnsi="Arial" w:cs="Arial"/>
          <w:sz w:val="20"/>
          <w:szCs w:val="20"/>
          <w:lang w:eastAsia="en-US"/>
        </w:rPr>
        <w:t>(Acórdão 1052077, 20170110280246RSE, Relator: GEORGE LOPES,  1ª TURMA CRIMINAL, data de julgamento: 5/10/2017, publicado no DJE: 11/10/2017. Pág.: 95/107)</w:t>
      </w:r>
    </w:p>
    <w:p w14:paraId="575E20C0" w14:textId="5F14DF78" w:rsidR="009065BE" w:rsidRPr="00A730D9" w:rsidRDefault="009065BE" w:rsidP="00A730D9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A730D9">
        <w:rPr>
          <w:rFonts w:ascii="Arial" w:eastAsia="Times New Roman" w:hAnsi="Arial" w:cs="Arial"/>
          <w:sz w:val="24"/>
          <w:szCs w:val="24"/>
          <w:lang w:eastAsia="en-US"/>
        </w:rPr>
        <w:t>No mesmo sentido, destaca-se recente julgado do Superior Tribunal de Justiça:</w:t>
      </w:r>
    </w:p>
    <w:p w14:paraId="0D9E8A70" w14:textId="7EE2B2C9" w:rsidR="00E30964" w:rsidRPr="00A730D9" w:rsidRDefault="00E30964" w:rsidP="00A730D9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A730D9">
        <w:rPr>
          <w:rFonts w:ascii="Arial" w:eastAsia="Times New Roman" w:hAnsi="Arial" w:cs="Arial"/>
          <w:sz w:val="20"/>
          <w:szCs w:val="20"/>
          <w:lang w:eastAsia="en-US"/>
        </w:rPr>
        <w:t>RECURSO EM HABEAS CORPUS. PENAL E PROCESSUAL PENAL.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SALVO-CONDUTO. CULTIVO ARTESANAL DE CANNABIS SATIVA PARA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FINS MEDICINAIS. PRINCÍPIOS DA INTERVENÇÃO MÍNIMA,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FRAGMENTARIEDADE E SUBSIDIARIEDADE. AUSÊNCIA DE OFENSA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AO BEM JURÍDICO TUTELADO. OMISSÃO REGULAMENTAR. DIREITO À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SAÚDE.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[...]</w:t>
      </w:r>
    </w:p>
    <w:p w14:paraId="46578818" w14:textId="139CD39C" w:rsidR="00E30964" w:rsidRPr="00A730D9" w:rsidRDefault="00E30964" w:rsidP="00A730D9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A730D9">
        <w:rPr>
          <w:rFonts w:ascii="Arial" w:eastAsia="Times New Roman" w:hAnsi="Arial" w:cs="Arial"/>
          <w:sz w:val="20"/>
          <w:szCs w:val="20"/>
          <w:lang w:eastAsia="en-US"/>
        </w:rPr>
        <w:t>2. A previsão legal acerca da possibilidade de regulamentação do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plantio para fins medicinais, art. 2º, parágrafo único, da Lei n.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11.343/2006, permite concluir tratamento legal díspar acerca do tema: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enquanto o uso recreativo estabelece relação de tipicidade com a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norma penal incriminadora, o uso medicinal, científico ou mesmo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ritualístico-religioso não desafia persecução penal dentro dos limites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regulamentares.</w:t>
      </w:r>
    </w:p>
    <w:p w14:paraId="280FD4BD" w14:textId="10D972B4" w:rsidR="00E30964" w:rsidRPr="00A730D9" w:rsidRDefault="00E30964" w:rsidP="00A730D9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A730D9">
        <w:rPr>
          <w:rFonts w:ascii="Arial" w:eastAsia="Times New Roman" w:hAnsi="Arial" w:cs="Arial"/>
          <w:sz w:val="20"/>
          <w:szCs w:val="20"/>
          <w:lang w:eastAsia="en-US"/>
        </w:rPr>
        <w:t>3. A omissão legislativa em não regulamentar o plantio para fins medicinais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não representa "mera opção do Poder Legislativo" (ou órgão estatal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competente) em não regulamentar a matéria, que passa ao largo de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consequências jurídicas. O Estado possui o dever de observar as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prescrições constitucionais e legais, sendo exigível atuações concretas na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sociedade.</w:t>
      </w:r>
    </w:p>
    <w:p w14:paraId="1D3C1C2C" w14:textId="77777777" w:rsidR="00A730D9" w:rsidRDefault="00E30964" w:rsidP="00A730D9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A730D9">
        <w:rPr>
          <w:rFonts w:ascii="Arial" w:eastAsia="Times New Roman" w:hAnsi="Arial" w:cs="Arial"/>
          <w:sz w:val="20"/>
          <w:szCs w:val="20"/>
          <w:lang w:eastAsia="en-US"/>
        </w:rPr>
        <w:t>4. O cultivo de planta psicotrópica para extração de princípio ativo é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conduta típica apenas se desconsiderada a motivação e a finalidade. A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norma penal incriminadora mira o uso recreativo, a destinação para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terceiros e o lucro, visto que, nesse caso, coloca-se em risco a saúde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pública. A relação de tipicidade não vai encontrar guarida na conduta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 xml:space="preserve">de cultivar planta psicotrópica para extração de </w:t>
      </w:r>
      <w:proofErr w:type="spellStart"/>
      <w:r w:rsidRPr="00A730D9">
        <w:rPr>
          <w:rFonts w:ascii="Arial" w:eastAsia="Times New Roman" w:hAnsi="Arial" w:cs="Arial"/>
          <w:sz w:val="20"/>
          <w:szCs w:val="20"/>
          <w:lang w:eastAsia="en-US"/>
        </w:rPr>
        <w:t>canabidiol</w:t>
      </w:r>
      <w:proofErr w:type="spellEnd"/>
      <w:r w:rsidRPr="00A730D9">
        <w:rPr>
          <w:rFonts w:ascii="Arial" w:eastAsia="Times New Roman" w:hAnsi="Arial" w:cs="Arial"/>
          <w:sz w:val="20"/>
          <w:szCs w:val="20"/>
          <w:lang w:eastAsia="en-US"/>
        </w:rPr>
        <w:t xml:space="preserve"> para uso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próprio, visto que a finalidade, aqui, é a realização do direito à saúde,</w:t>
      </w:r>
      <w:r w:rsidR="00A730D9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Pr="00A730D9">
        <w:rPr>
          <w:rFonts w:ascii="Arial" w:eastAsia="Times New Roman" w:hAnsi="Arial" w:cs="Arial"/>
          <w:sz w:val="20"/>
          <w:szCs w:val="20"/>
          <w:lang w:eastAsia="en-US"/>
        </w:rPr>
        <w:t>conforme prescrito pela medicina.</w:t>
      </w:r>
      <w:r w:rsidR="00A730D9" w:rsidRPr="00A730D9">
        <w:rPr>
          <w:rFonts w:ascii="Arial" w:eastAsia="Times New Roman" w:hAnsi="Arial" w:cs="Arial"/>
          <w:sz w:val="20"/>
          <w:szCs w:val="20"/>
          <w:lang w:eastAsia="en-US"/>
        </w:rPr>
        <w:t xml:space="preserve"> [...] </w:t>
      </w:r>
    </w:p>
    <w:p w14:paraId="450A660B" w14:textId="4EBF5566" w:rsidR="00A730D9" w:rsidRPr="00A730D9" w:rsidRDefault="00A730D9" w:rsidP="00A730D9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A730D9">
        <w:rPr>
          <w:rFonts w:ascii="Arial" w:eastAsia="Times New Roman" w:hAnsi="Arial" w:cs="Arial"/>
          <w:sz w:val="20"/>
          <w:szCs w:val="20"/>
          <w:lang w:eastAsia="en-US"/>
        </w:rPr>
        <w:t xml:space="preserve">(RHC nº 147169 / SP, SEXTA TURMA, RELATOR: Min. SEBASTIÃO REIS JÚNIOR, </w:t>
      </w:r>
      <w:proofErr w:type="spellStart"/>
      <w:r w:rsidRPr="00A730D9">
        <w:rPr>
          <w:rFonts w:ascii="Arial" w:eastAsia="Times New Roman" w:hAnsi="Arial" w:cs="Arial"/>
          <w:sz w:val="20"/>
          <w:szCs w:val="20"/>
          <w:lang w:eastAsia="en-US"/>
        </w:rPr>
        <w:t>DJe</w:t>
      </w:r>
      <w:proofErr w:type="spellEnd"/>
      <w:r w:rsidRPr="00A730D9">
        <w:rPr>
          <w:rFonts w:ascii="Arial" w:eastAsia="Times New Roman" w:hAnsi="Arial" w:cs="Arial"/>
          <w:sz w:val="20"/>
          <w:szCs w:val="20"/>
          <w:lang w:eastAsia="en-US"/>
        </w:rPr>
        <w:t xml:space="preserve"> 17/06/2022)</w:t>
      </w:r>
    </w:p>
    <w:p w14:paraId="6A94B4BB" w14:textId="77777777" w:rsidR="009065BE" w:rsidRPr="00A730D9" w:rsidRDefault="009065BE" w:rsidP="00A730D9">
      <w:pPr>
        <w:spacing w:before="120" w:after="240" w:line="240" w:lineRule="auto"/>
        <w:ind w:left="2268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</w:p>
    <w:p w14:paraId="2076F218" w14:textId="77777777" w:rsidR="009065BE" w:rsidRDefault="009065BE" w:rsidP="000A2621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14:paraId="4705917F" w14:textId="6E953335" w:rsidR="00214823" w:rsidRPr="000A2621" w:rsidRDefault="00214823" w:rsidP="000A2621">
      <w:pPr>
        <w:spacing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As recentes decisões possuem justamente o condão que se buscar no presente processo, coibir a repressão da polícia sobre uma pessoa que encontrou no uso da </w:t>
      </w:r>
      <w:r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cannabis </w:t>
      </w:r>
      <w:r>
        <w:rPr>
          <w:rFonts w:ascii="Arial" w:eastAsia="Times New Roman" w:hAnsi="Arial" w:cs="Arial"/>
          <w:sz w:val="24"/>
          <w:szCs w:val="24"/>
          <w:lang w:eastAsia="en-US"/>
        </w:rPr>
        <w:t>a única forma de diminuir as dores decorrentes de seus problemas de saúde</w:t>
      </w:r>
      <w:r w:rsidR="00A730D9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7A3368A7" w14:textId="473422E7" w:rsidR="00E64DF7" w:rsidRPr="008A2897" w:rsidRDefault="00E64DF7" w:rsidP="00E64DF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A272B">
        <w:rPr>
          <w:rFonts w:ascii="Arial" w:eastAsia="Times New Roman" w:hAnsi="Arial" w:cs="Arial"/>
          <w:sz w:val="24"/>
          <w:szCs w:val="24"/>
          <w:lang w:eastAsia="en-US"/>
        </w:rPr>
        <w:t>Assim, temos, de um lado, o Ministério Público, basea</w:t>
      </w:r>
      <w:r>
        <w:rPr>
          <w:rFonts w:ascii="Arial" w:eastAsia="Times New Roman" w:hAnsi="Arial" w:cs="Arial"/>
          <w:sz w:val="24"/>
          <w:szCs w:val="24"/>
          <w:lang w:eastAsia="en-US"/>
        </w:rPr>
        <w:t>do somente no</w:t>
      </w:r>
      <w:r w:rsidR="000A2621">
        <w:rPr>
          <w:rFonts w:ascii="Arial" w:eastAsia="Times New Roman" w:hAnsi="Arial" w:cs="Arial"/>
          <w:sz w:val="24"/>
          <w:szCs w:val="24"/>
          <w:lang w:eastAsia="en-US"/>
        </w:rPr>
        <w:t>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depoimento</w:t>
      </w:r>
      <w:r w:rsidR="000A2621">
        <w:rPr>
          <w:rFonts w:ascii="Arial" w:eastAsia="Times New Roman" w:hAnsi="Arial" w:cs="Arial"/>
          <w:sz w:val="24"/>
          <w:szCs w:val="24"/>
          <w:lang w:eastAsia="en-US"/>
        </w:rPr>
        <w:t>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0A2621">
        <w:rPr>
          <w:rFonts w:ascii="Arial" w:eastAsia="Times New Roman" w:hAnsi="Arial" w:cs="Arial"/>
          <w:sz w:val="24"/>
          <w:szCs w:val="24"/>
          <w:lang w:eastAsia="en-US"/>
        </w:rPr>
        <w:t>completamente contraditórios dos policiais</w:t>
      </w:r>
      <w:r w:rsidRPr="009A272B">
        <w:rPr>
          <w:rFonts w:ascii="Arial" w:eastAsia="Times New Roman" w:hAnsi="Arial" w:cs="Arial"/>
          <w:sz w:val="24"/>
          <w:szCs w:val="24"/>
          <w:lang w:eastAsia="en-US"/>
        </w:rPr>
        <w:t xml:space="preserve">, afirmando que o denunciado </w:t>
      </w:r>
      <w:r w:rsidRPr="009A272B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praticou tráfico de drogas no dia dos fatos e, do outro lado, o próprio </w:t>
      </w:r>
      <w:r w:rsidR="0094459C">
        <w:rPr>
          <w:rFonts w:ascii="Arial" w:eastAsia="Times New Roman" w:hAnsi="Arial" w:cs="Arial"/>
          <w:sz w:val="24"/>
          <w:szCs w:val="24"/>
          <w:lang w:eastAsia="en-US"/>
        </w:rPr>
        <w:t xml:space="preserve">apelante afirmando que se utiliza dos entorpecentes somente em virtude de sua </w:t>
      </w:r>
      <w:r w:rsidR="0094459C" w:rsidRPr="000A1876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saúde</w:t>
      </w:r>
      <w:r w:rsidR="006F1D2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, como tratamento medicinal</w:t>
      </w:r>
      <w:r w:rsidR="0094459C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6818A26A" w14:textId="32B24F27" w:rsidR="00AA258E" w:rsidRDefault="00AA258E" w:rsidP="00AA258E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AA258E">
        <w:rPr>
          <w:rFonts w:ascii="Arial" w:eastAsia="Times New Roman" w:hAnsi="Arial" w:cs="Arial"/>
          <w:sz w:val="24"/>
          <w:szCs w:val="24"/>
          <w:lang w:eastAsia="en-US"/>
        </w:rPr>
        <w:t xml:space="preserve">Dessa forma, não há outra prova, senão as </w:t>
      </w:r>
      <w:r w:rsidR="000A1876">
        <w:rPr>
          <w:rFonts w:ascii="Arial" w:eastAsia="Times New Roman" w:hAnsi="Arial" w:cs="Arial"/>
          <w:sz w:val="24"/>
          <w:szCs w:val="24"/>
          <w:lang w:eastAsia="en-US"/>
        </w:rPr>
        <w:t>alegações infundadas</w:t>
      </w:r>
      <w:r w:rsidRPr="00AA258E">
        <w:rPr>
          <w:rFonts w:ascii="Arial" w:eastAsia="Times New Roman" w:hAnsi="Arial" w:cs="Arial"/>
          <w:sz w:val="24"/>
          <w:szCs w:val="24"/>
          <w:lang w:eastAsia="en-US"/>
        </w:rPr>
        <w:t xml:space="preserve"> dos p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oliciais, que atestem que o réu </w:t>
      </w:r>
      <w:r w:rsidRPr="00AA258E">
        <w:rPr>
          <w:rFonts w:ascii="Arial" w:eastAsia="Times New Roman" w:hAnsi="Arial" w:cs="Arial"/>
          <w:sz w:val="24"/>
          <w:szCs w:val="24"/>
          <w:lang w:eastAsia="en-US"/>
        </w:rPr>
        <w:t>fazia a venda dos entorpecentes. Ressalva-se ainda que o próprio agente público afirmou que,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AA258E">
        <w:rPr>
          <w:rFonts w:ascii="Arial" w:eastAsia="Times New Roman" w:hAnsi="Arial" w:cs="Arial"/>
          <w:sz w:val="24"/>
          <w:szCs w:val="24"/>
          <w:lang w:eastAsia="en-US"/>
        </w:rPr>
        <w:t xml:space="preserve">apesar do lugar ser reconhecidamente ponto de tráfico, </w:t>
      </w:r>
      <w:r w:rsidRPr="000A1876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nunca teria ficado sabendo de nada a respeito de qualquer traficância por parte d</w:t>
      </w:r>
      <w:r w:rsidR="00D719E6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o apelante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, razão pela qual não se sustenta o argumento utilizado na sentença recorrida de que </w:t>
      </w:r>
      <w:r w:rsidR="005A116B">
        <w:rPr>
          <w:rFonts w:ascii="Arial" w:eastAsia="Times New Roman" w:hAnsi="Arial" w:cs="Arial"/>
          <w:sz w:val="24"/>
          <w:szCs w:val="24"/>
          <w:lang w:eastAsia="en-US"/>
        </w:rPr>
        <w:t xml:space="preserve">o fato da região em que o apelante mora ser conhecido pelo tráfico indicar que </w:t>
      </w:r>
      <w:r w:rsidR="00D719E6">
        <w:rPr>
          <w:rFonts w:ascii="Arial" w:eastAsia="Times New Roman" w:hAnsi="Arial" w:cs="Arial"/>
          <w:sz w:val="24"/>
          <w:szCs w:val="24"/>
          <w:lang w:eastAsia="en-US"/>
        </w:rPr>
        <w:t>o recorrente</w:t>
      </w:r>
      <w:r w:rsidR="005A116B">
        <w:rPr>
          <w:rFonts w:ascii="Arial" w:eastAsia="Times New Roman" w:hAnsi="Arial" w:cs="Arial"/>
          <w:sz w:val="24"/>
          <w:szCs w:val="24"/>
          <w:lang w:eastAsia="en-US"/>
        </w:rPr>
        <w:t xml:space="preserve"> também praticaria o tráfico com as drogas encontradas.</w:t>
      </w:r>
    </w:p>
    <w:p w14:paraId="1ED1347A" w14:textId="4358E965" w:rsidR="00E64DF7" w:rsidRPr="00E168A7" w:rsidRDefault="00E64DF7" w:rsidP="00AA258E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Assim, percebe-se a fragilidade e 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 xml:space="preserve">a 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contradição dos fundamentos invocados pelo órgão acusador para se afirmar que o 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recorrente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0A1876">
        <w:rPr>
          <w:rFonts w:ascii="Arial" w:eastAsia="Times New Roman" w:hAnsi="Arial" w:cs="Arial"/>
          <w:sz w:val="24"/>
          <w:szCs w:val="24"/>
          <w:lang w:eastAsia="en-US"/>
        </w:rPr>
        <w:t>seria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traficante de drogas. Ele é, </w:t>
      </w:r>
      <w:r w:rsidR="000A1876">
        <w:rPr>
          <w:rFonts w:ascii="Arial" w:eastAsia="Times New Roman" w:hAnsi="Arial" w:cs="Arial"/>
          <w:sz w:val="24"/>
          <w:szCs w:val="24"/>
          <w:lang w:eastAsia="en-US"/>
        </w:rPr>
        <w:t>em verdade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: </w:t>
      </w:r>
      <w:r w:rsidRPr="005462F3">
        <w:rPr>
          <w:rFonts w:ascii="Arial" w:eastAsia="Times New Roman" w:hAnsi="Arial" w:cs="Arial"/>
          <w:b/>
          <w:sz w:val="24"/>
          <w:szCs w:val="24"/>
          <w:lang w:eastAsia="en-US"/>
        </w:rPr>
        <w:t>usuário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 w:rsidRPr="005462F3">
        <w:rPr>
          <w:rFonts w:ascii="Arial" w:eastAsia="Times New Roman" w:hAnsi="Arial" w:cs="Arial"/>
          <w:b/>
          <w:sz w:val="24"/>
          <w:szCs w:val="24"/>
          <w:lang w:eastAsia="en-US"/>
        </w:rPr>
        <w:t>primário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e </w:t>
      </w:r>
      <w:r w:rsidRPr="005462F3">
        <w:rPr>
          <w:rFonts w:ascii="Arial" w:eastAsia="Times New Roman" w:hAnsi="Arial" w:cs="Arial"/>
          <w:b/>
          <w:sz w:val="24"/>
          <w:szCs w:val="24"/>
          <w:lang w:eastAsia="en-US"/>
        </w:rPr>
        <w:t>sem qualquer indicação de traficância em seus antecedentes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tendo sido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flagrado na posse de </w:t>
      </w:r>
      <w:r>
        <w:rPr>
          <w:rFonts w:ascii="Arial" w:eastAsia="Times New Roman" w:hAnsi="Arial" w:cs="Arial"/>
          <w:sz w:val="24"/>
          <w:szCs w:val="24"/>
          <w:lang w:eastAsia="en-US"/>
        </w:rPr>
        <w:t>certa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quantidade de maconha, que </w:t>
      </w:r>
      <w:r w:rsidRPr="00E168A7">
        <w:rPr>
          <w:rFonts w:ascii="Arial" w:eastAsia="Times New Roman" w:hAnsi="Arial" w:cs="Arial"/>
          <w:sz w:val="24"/>
          <w:szCs w:val="24"/>
          <w:lang w:eastAsia="en-US"/>
        </w:rPr>
        <w:t>indubitavelmente tinha como fim o seu próprio consumo</w:t>
      </w:r>
      <w:r w:rsidR="001C0B4A" w:rsidRPr="00E168A7">
        <w:rPr>
          <w:rFonts w:ascii="Arial" w:eastAsia="Times New Roman" w:hAnsi="Arial" w:cs="Arial"/>
          <w:sz w:val="24"/>
          <w:szCs w:val="24"/>
          <w:lang w:eastAsia="en-US"/>
        </w:rPr>
        <w:t xml:space="preserve"> e tratamento medicinal</w:t>
      </w:r>
      <w:r w:rsidRPr="00E168A7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69E17E3D" w14:textId="3C840B27" w:rsidR="00E64DF7" w:rsidRDefault="00E168A7" w:rsidP="00E64DF7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O</w:t>
      </w:r>
      <w:r w:rsidR="00E64DF7" w:rsidRPr="00E168A7">
        <w:rPr>
          <w:rFonts w:ascii="Arial" w:eastAsia="Times New Roman" w:hAnsi="Arial" w:cs="Arial"/>
          <w:sz w:val="24"/>
          <w:szCs w:val="24"/>
          <w:lang w:eastAsia="en-US"/>
        </w:rPr>
        <w:t>bserva</w:t>
      </w:r>
      <w:r>
        <w:rPr>
          <w:rFonts w:ascii="Arial" w:eastAsia="Times New Roman" w:hAnsi="Arial" w:cs="Arial"/>
          <w:sz w:val="24"/>
          <w:szCs w:val="24"/>
          <w:lang w:eastAsia="en-US"/>
        </w:rPr>
        <w:t>-se</w:t>
      </w:r>
      <w:r w:rsidR="00E64DF7" w:rsidRPr="00E168A7">
        <w:rPr>
          <w:rFonts w:ascii="Arial" w:eastAsia="Times New Roman" w:hAnsi="Arial" w:cs="Arial"/>
          <w:sz w:val="24"/>
          <w:szCs w:val="24"/>
          <w:lang w:eastAsia="en-US"/>
        </w:rPr>
        <w:t>, nesse sentido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 xml:space="preserve">, que todos os elementos probatórios presentes nos autos 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implicam</w:t>
      </w:r>
      <w:r w:rsidR="00E64DF7" w:rsidRPr="00016D39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 xml:space="preserve">a conclusão que a droga encontrada com o acusado seria utilizada para </w:t>
      </w:r>
      <w:r>
        <w:rPr>
          <w:rFonts w:ascii="Arial" w:eastAsia="Times New Roman" w:hAnsi="Arial" w:cs="Arial"/>
          <w:sz w:val="24"/>
          <w:szCs w:val="24"/>
          <w:lang w:eastAsia="en-US"/>
        </w:rPr>
        <w:t>uso medicinal e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 xml:space="preserve"> consumo próprio, razão pela qual se mostra necessári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o, nos termos da jurisprudência do TJDFT, o </w:t>
      </w:r>
      <w:r w:rsidRPr="00E168A7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reconhecimento do estado de necessidade</w:t>
      </w:r>
      <w:r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 e de inexigibilidade de conduta diversa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(</w:t>
      </w:r>
      <w:r w:rsidRPr="00E168A7">
        <w:rPr>
          <w:rFonts w:ascii="Arial" w:eastAsia="Times New Roman" w:hAnsi="Arial" w:cs="Arial"/>
          <w:sz w:val="24"/>
          <w:szCs w:val="24"/>
          <w:lang w:eastAsia="en-US"/>
        </w:rPr>
        <w:t>Acórdão 1052077, 20170110280246RSE, Relator: GEORGE LOPES, 1ª TURMA CRIMINAL, data de julgamento: 5/10/2017, publicado no DJE: 11/10/2017. Pág.: 95/107</w:t>
      </w:r>
      <w:r>
        <w:rPr>
          <w:rFonts w:ascii="Arial" w:eastAsia="Times New Roman" w:hAnsi="Arial" w:cs="Arial"/>
          <w:sz w:val="24"/>
          <w:szCs w:val="24"/>
          <w:lang w:eastAsia="en-US"/>
        </w:rPr>
        <w:t>)</w:t>
      </w:r>
      <w:r w:rsidR="00D719E6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58CDA225" w14:textId="55164D92" w:rsidR="00F93C4B" w:rsidRDefault="00F93C4B" w:rsidP="00E64DF7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O estado de necessidade e a inexigibilidade de conduta diversa se vinculam justamente à ausência de alternativas por parte do recorrente de tratar as suas doenças de forma efetiva e, consequentemente, de neutralizar as dores que sente, o que implica o reconhecimento de </w:t>
      </w:r>
      <w:r w:rsidRPr="0057062E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excludente de ilicitude ou de culpabilidade</w:t>
      </w:r>
      <w:r>
        <w:rPr>
          <w:rFonts w:ascii="Arial" w:eastAsia="Times New Roman" w:hAnsi="Arial" w:cs="Arial"/>
          <w:sz w:val="24"/>
          <w:szCs w:val="24"/>
          <w:lang w:eastAsia="en-US"/>
        </w:rPr>
        <w:t>.</w:t>
      </w:r>
      <w:r w:rsidR="0057062E">
        <w:rPr>
          <w:rStyle w:val="Refdenotaderodap"/>
          <w:rFonts w:ascii="Arial" w:eastAsia="Times New Roman" w:hAnsi="Arial" w:cs="Arial"/>
          <w:sz w:val="24"/>
          <w:szCs w:val="24"/>
          <w:lang w:eastAsia="en-US"/>
        </w:rPr>
        <w:footnoteReference w:id="3"/>
      </w:r>
    </w:p>
    <w:p w14:paraId="6995523A" w14:textId="774FC556" w:rsidR="006F1D2A" w:rsidRDefault="00E64DF7" w:rsidP="00E64DF7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67583">
        <w:rPr>
          <w:rFonts w:ascii="Arial" w:eastAsia="Times New Roman" w:hAnsi="Arial" w:cs="Arial"/>
          <w:sz w:val="24"/>
          <w:szCs w:val="24"/>
          <w:lang w:eastAsia="en-US"/>
        </w:rPr>
        <w:t>Temos nos autos, em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desfavor do </w:t>
      </w:r>
      <w:r w:rsidR="00D719E6">
        <w:rPr>
          <w:rFonts w:ascii="Arial" w:eastAsia="Times New Roman" w:hAnsi="Arial" w:cs="Arial"/>
          <w:sz w:val="24"/>
          <w:szCs w:val="24"/>
          <w:lang w:eastAsia="en-US"/>
        </w:rPr>
        <w:t>recorrente</w:t>
      </w:r>
      <w:r>
        <w:rPr>
          <w:rFonts w:ascii="Arial" w:eastAsia="Times New Roman" w:hAnsi="Arial" w:cs="Arial"/>
          <w:sz w:val="24"/>
          <w:szCs w:val="24"/>
          <w:lang w:eastAsia="en-US"/>
        </w:rPr>
        <w:t>, tão somente o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depoimento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incriminador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es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do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policia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 xml:space="preserve">is, os quais são controvertidos entre si, apresentando 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divergência com o depoimento do recorrente e com as provas acostadas aos autos, que evidenciam a veracidade da manifestação do apelante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</w:p>
    <w:p w14:paraId="4673C24A" w14:textId="142841FE" w:rsidR="00E64DF7" w:rsidRDefault="00E64DF7" w:rsidP="00E64DF7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O envolvimento direto do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policia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is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na prisão do 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recorrente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o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s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col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oca 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em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posição de interessado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s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no desenvolvimento e no resultado final do processo</w:t>
      </w:r>
      <w:r w:rsidR="006F1D2A">
        <w:rPr>
          <w:rFonts w:ascii="Arial" w:eastAsia="Times New Roman" w:hAnsi="Arial" w:cs="Arial"/>
          <w:sz w:val="24"/>
          <w:szCs w:val="24"/>
          <w:lang w:eastAsia="en-US"/>
        </w:rPr>
        <w:t>, de modo que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ess</w:t>
      </w:r>
      <w:r w:rsidR="00BF3A09">
        <w:rPr>
          <w:rFonts w:ascii="Arial" w:eastAsia="Times New Roman" w:hAnsi="Arial" w:cs="Arial"/>
          <w:sz w:val="24"/>
          <w:szCs w:val="24"/>
          <w:lang w:eastAsia="en-US"/>
        </w:rPr>
        <w:t xml:space="preserve">e interesse deve ser levado em 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>consideração como fator relevante na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valoração da sua credibilidade</w:t>
      </w:r>
      <w:r>
        <w:rPr>
          <w:rStyle w:val="Refdenotaderodap"/>
          <w:rFonts w:ascii="Arial" w:eastAsia="Times New Roman" w:hAnsi="Arial" w:cs="Arial"/>
          <w:sz w:val="24"/>
          <w:szCs w:val="24"/>
          <w:lang w:eastAsia="en-US"/>
        </w:rPr>
        <w:footnoteReference w:id="4"/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0786592A" w14:textId="48175887" w:rsidR="006F1D2A" w:rsidRDefault="006F1D2A" w:rsidP="0064530F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Complementarmente</w:t>
      </w:r>
      <w:r w:rsidR="005A116B">
        <w:rPr>
          <w:rFonts w:ascii="Arial" w:eastAsia="Times New Roman" w:hAnsi="Arial" w:cs="Arial"/>
          <w:sz w:val="24"/>
          <w:szCs w:val="24"/>
          <w:lang w:eastAsia="en-US"/>
        </w:rPr>
        <w:t>,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é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 importante mencionar que</w:t>
      </w:r>
      <w:r w:rsidR="005A116B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não </w:t>
      </w:r>
      <w:r>
        <w:rPr>
          <w:rFonts w:ascii="Arial" w:eastAsia="Times New Roman" w:hAnsi="Arial" w:cs="Arial"/>
          <w:sz w:val="24"/>
          <w:szCs w:val="24"/>
          <w:lang w:eastAsia="en-US"/>
        </w:rPr>
        <w:t>há fundamento para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 que a sentença se baseie na forma que as porções foram encontradas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ou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 no fato de ter sido encontrada uma balança de precisão, </w:t>
      </w:r>
      <w:r>
        <w:rPr>
          <w:rFonts w:ascii="Arial" w:eastAsia="Times New Roman" w:hAnsi="Arial" w:cs="Arial"/>
          <w:sz w:val="24"/>
          <w:szCs w:val="24"/>
          <w:lang w:eastAsia="en-US"/>
        </w:rPr>
        <w:t>a fim de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 consider</w:t>
      </w:r>
      <w:r>
        <w:rPr>
          <w:rFonts w:ascii="Arial" w:eastAsia="Times New Roman" w:hAnsi="Arial" w:cs="Arial"/>
          <w:sz w:val="24"/>
          <w:szCs w:val="24"/>
          <w:lang w:eastAsia="en-US"/>
        </w:rPr>
        <w:t>ar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 que o apelante estava </w:t>
      </w:r>
      <w:r>
        <w:rPr>
          <w:rFonts w:ascii="Arial" w:eastAsia="Times New Roman" w:hAnsi="Arial" w:cs="Arial"/>
          <w:sz w:val="24"/>
          <w:szCs w:val="24"/>
          <w:lang w:eastAsia="en-US"/>
        </w:rPr>
        <w:t>traficando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, já que, </w:t>
      </w:r>
      <w:r w:rsidR="008D620D" w:rsidRPr="0094459C">
        <w:rPr>
          <w:rFonts w:ascii="Arial" w:eastAsia="Times New Roman" w:hAnsi="Arial" w:cs="Arial"/>
          <w:b/>
          <w:sz w:val="24"/>
          <w:szCs w:val="24"/>
          <w:lang w:eastAsia="en-US"/>
        </w:rPr>
        <w:t>em seu depoimento,</w:t>
      </w:r>
      <w:r w:rsidR="008D620D" w:rsidRPr="0094459C">
        <w:rPr>
          <w:b/>
        </w:rPr>
        <w:t xml:space="preserve"> </w:t>
      </w:r>
      <w:r w:rsidR="008D620D" w:rsidRPr="0094459C">
        <w:rPr>
          <w:rFonts w:ascii="Arial" w:eastAsia="Times New Roman" w:hAnsi="Arial" w:cs="Arial"/>
          <w:b/>
          <w:sz w:val="24"/>
          <w:szCs w:val="24"/>
          <w:lang w:eastAsia="en-US"/>
        </w:rPr>
        <w:t>soube dizer exatamente como fazia o uso, quantos gramas em cada cigarro para que pudesse acalentar a dor que tanto lhe aflige, combinado com toda a prescrição dos remédios fornecidos pelos Estado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, sendo que </w:t>
      </w:r>
      <w:r w:rsidR="008D620D" w:rsidRPr="00147BC5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utilizava da balança apenas para fracionar a quantidade que usaria em cada porção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 (2 gramas por cigarro).</w:t>
      </w:r>
      <w:r w:rsidR="0034509F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</w:p>
    <w:p w14:paraId="0807AF77" w14:textId="650F2343" w:rsidR="0064530F" w:rsidRDefault="0034509F" w:rsidP="0064530F">
      <w:pPr>
        <w:tabs>
          <w:tab w:val="left" w:pos="9071"/>
        </w:tabs>
        <w:suppressAutoHyphens/>
        <w:spacing w:before="120" w:after="12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Ademais, em interrogatório, o recorrente especificou, de forma clara e sólida, quais são os medicamentos utilizados e as respectivas dosagens</w:t>
      </w:r>
      <w:r w:rsidR="00BE4711">
        <w:rPr>
          <w:rFonts w:ascii="Arial" w:eastAsia="Times New Roman" w:hAnsi="Arial" w:cs="Arial"/>
          <w:sz w:val="24"/>
          <w:szCs w:val="24"/>
          <w:lang w:eastAsia="en-US"/>
        </w:rPr>
        <w:t>, sendo que os relatórios médicos que atestam as doenças do apelante estão juntados aos autos</w:t>
      </w:r>
      <w:r w:rsidR="00D719E6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6765B82D" w14:textId="1DB6758B" w:rsidR="008D620D" w:rsidRPr="008D620D" w:rsidRDefault="008D620D" w:rsidP="008D620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Por fim, </w:t>
      </w:r>
      <w:r w:rsidR="00147BC5">
        <w:rPr>
          <w:rFonts w:ascii="Arial" w:eastAsia="Times New Roman" w:hAnsi="Arial" w:cs="Arial"/>
          <w:b/>
          <w:sz w:val="24"/>
          <w:szCs w:val="24"/>
          <w:lang w:eastAsia="en-US"/>
        </w:rPr>
        <w:t>frisa-se</w:t>
      </w:r>
      <w:r w:rsidR="00E64DF7" w:rsidRPr="0094459C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  <w:r w:rsidR="00147BC5">
        <w:rPr>
          <w:rFonts w:ascii="Arial" w:eastAsia="Times New Roman" w:hAnsi="Arial" w:cs="Arial"/>
          <w:b/>
          <w:sz w:val="24"/>
          <w:szCs w:val="24"/>
          <w:lang w:eastAsia="en-US"/>
        </w:rPr>
        <w:t>que o</w:t>
      </w:r>
      <w:r w:rsidR="00E64DF7" w:rsidRPr="0094459C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  <w:r w:rsidR="00147BC5">
        <w:rPr>
          <w:rFonts w:ascii="Arial" w:eastAsia="Times New Roman" w:hAnsi="Arial" w:cs="Arial"/>
          <w:b/>
          <w:sz w:val="24"/>
          <w:szCs w:val="24"/>
          <w:lang w:eastAsia="en-US"/>
        </w:rPr>
        <w:t>recorrente</w:t>
      </w:r>
      <w:r w:rsidR="00E64DF7" w:rsidRPr="0094459C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o </w:t>
      </w:r>
      <w:r w:rsidR="00147BC5">
        <w:rPr>
          <w:rFonts w:ascii="Arial" w:eastAsia="Times New Roman" w:hAnsi="Arial" w:cs="Arial"/>
          <w:b/>
          <w:sz w:val="24"/>
          <w:szCs w:val="24"/>
          <w:lang w:eastAsia="en-US"/>
        </w:rPr>
        <w:t>detalhou,</w:t>
      </w:r>
      <w:r w:rsidRPr="0094459C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precisamente</w:t>
      </w:r>
      <w:r w:rsidR="00147BC5">
        <w:rPr>
          <w:rFonts w:ascii="Arial" w:eastAsia="Times New Roman" w:hAnsi="Arial" w:cs="Arial"/>
          <w:b/>
          <w:sz w:val="24"/>
          <w:szCs w:val="24"/>
          <w:lang w:eastAsia="en-US"/>
        </w:rPr>
        <w:t>,</w:t>
      </w:r>
      <w:r w:rsidRPr="0094459C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a origem do dinheiro encontrado em sua residência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 w:rsidR="00147BC5">
        <w:rPr>
          <w:rFonts w:ascii="Arial" w:eastAsia="Times New Roman" w:hAnsi="Arial" w:cs="Arial"/>
          <w:sz w:val="24"/>
          <w:szCs w:val="24"/>
          <w:lang w:eastAsia="en-US"/>
        </w:rPr>
        <w:t>ao afirmar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que </w:t>
      </w:r>
      <w:r w:rsidRPr="008D620D">
        <w:rPr>
          <w:rFonts w:ascii="Arial" w:eastAsia="Times New Roman" w:hAnsi="Arial" w:cs="Arial"/>
          <w:sz w:val="24"/>
          <w:szCs w:val="24"/>
          <w:lang w:eastAsia="en-US"/>
        </w:rPr>
        <w:t xml:space="preserve">recebe, </w:t>
      </w:r>
      <w:r w:rsidR="00147BC5">
        <w:rPr>
          <w:rFonts w:ascii="Arial" w:eastAsia="Times New Roman" w:hAnsi="Arial" w:cs="Arial"/>
          <w:sz w:val="24"/>
          <w:szCs w:val="24"/>
          <w:lang w:eastAsia="en-US"/>
        </w:rPr>
        <w:t xml:space="preserve">mensalmente, </w:t>
      </w:r>
      <w:r w:rsidRPr="008D620D">
        <w:rPr>
          <w:rFonts w:ascii="Arial" w:eastAsia="Times New Roman" w:hAnsi="Arial" w:cs="Arial"/>
          <w:sz w:val="24"/>
          <w:szCs w:val="24"/>
          <w:lang w:eastAsia="en-US"/>
        </w:rPr>
        <w:t>a título de aposentadoria, o valor de um salário mínimo</w:t>
      </w:r>
      <w:r w:rsidR="00147BC5"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  <w:r w:rsidRPr="00943178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Não é plausível acreditar que essa ínfima quantia, que perfeitamente possa ter sobrado do mês anterior, seja prova inconteste de traficância</w:t>
      </w:r>
      <w:r w:rsidRPr="008D620D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097543BC" w14:textId="7BC81B8D" w:rsidR="00E64DF7" w:rsidRDefault="00EC2591" w:rsidP="00EC2591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Se de fato o recorrente</w:t>
      </w:r>
      <w:r w:rsidR="008D620D" w:rsidRPr="008D620D">
        <w:rPr>
          <w:rFonts w:ascii="Arial" w:eastAsia="Times New Roman" w:hAnsi="Arial" w:cs="Arial"/>
          <w:sz w:val="24"/>
          <w:szCs w:val="24"/>
          <w:lang w:eastAsia="en-US"/>
        </w:rPr>
        <w:t xml:space="preserve"> estivesse traficando, tendo como base o l</w:t>
      </w:r>
      <w:r w:rsidR="008D620D">
        <w:rPr>
          <w:rFonts w:ascii="Arial" w:eastAsia="Times New Roman" w:hAnsi="Arial" w:cs="Arial"/>
          <w:sz w:val="24"/>
          <w:szCs w:val="24"/>
          <w:lang w:eastAsia="en-US"/>
        </w:rPr>
        <w:t xml:space="preserve">ucro que um dos policiais disse </w:t>
      </w:r>
      <w:r w:rsidR="008D620D" w:rsidRPr="008D620D">
        <w:rPr>
          <w:rFonts w:ascii="Arial" w:eastAsia="Times New Roman" w:hAnsi="Arial" w:cs="Arial"/>
          <w:sz w:val="24"/>
          <w:szCs w:val="24"/>
          <w:lang w:eastAsia="en-US"/>
        </w:rPr>
        <w:t xml:space="preserve">que supostamente o acusado teria com a venda, teria sido encontrado muito mais dinheiro. </w:t>
      </w:r>
    </w:p>
    <w:p w14:paraId="72B42AC8" w14:textId="300889AA" w:rsidR="00E64DF7" w:rsidRPr="00DA6A48" w:rsidRDefault="00943178" w:rsidP="00E64DF7">
      <w:pPr>
        <w:tabs>
          <w:tab w:val="left" w:pos="9071"/>
        </w:tabs>
        <w:spacing w:before="120" w:after="240" w:line="36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Observa-se </w:t>
      </w:r>
      <w:r w:rsidR="00E64DF7" w:rsidRPr="000945F8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que o órgão acusador, que tem o ônus da prova, não conseguiu demonstrar a finalidade subjetiva da ação do agente, não </w:t>
      </w:r>
      <w:r>
        <w:rPr>
          <w:rFonts w:ascii="Arial" w:eastAsia="Times New Roman" w:hAnsi="Arial" w:cs="Arial"/>
          <w:bCs/>
          <w:sz w:val="24"/>
          <w:szCs w:val="24"/>
          <w:lang w:eastAsia="en-US"/>
        </w:rPr>
        <w:t>tendo provado</w:t>
      </w:r>
      <w:r w:rsidR="00E64DF7" w:rsidRPr="000945F8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 que o </w:t>
      </w:r>
      <w:r>
        <w:rPr>
          <w:rFonts w:ascii="Arial" w:eastAsia="Times New Roman" w:hAnsi="Arial" w:cs="Arial"/>
          <w:bCs/>
          <w:sz w:val="24"/>
          <w:szCs w:val="24"/>
          <w:lang w:eastAsia="en-US"/>
        </w:rPr>
        <w:t>apelante</w:t>
      </w:r>
      <w:r w:rsidR="00E64DF7" w:rsidRPr="000945F8">
        <w:rPr>
          <w:rFonts w:ascii="Arial" w:eastAsia="Times New Roman" w:hAnsi="Arial" w:cs="Arial"/>
          <w:bCs/>
          <w:sz w:val="24"/>
          <w:szCs w:val="24"/>
          <w:lang w:eastAsia="en-US"/>
        </w:rPr>
        <w:t xml:space="preserve"> teria a intenção de </w:t>
      </w:r>
      <w:r>
        <w:rPr>
          <w:rFonts w:ascii="Arial" w:eastAsia="Times New Roman" w:hAnsi="Arial" w:cs="Arial"/>
          <w:bCs/>
          <w:sz w:val="24"/>
          <w:szCs w:val="24"/>
          <w:lang w:eastAsia="en-US"/>
        </w:rPr>
        <w:t>traficar</w:t>
      </w:r>
      <w:r w:rsidR="00E64DF7"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  <w:r w:rsidR="000945F8">
        <w:rPr>
          <w:rFonts w:ascii="Arial" w:eastAsia="Times New Roman" w:hAnsi="Arial" w:cs="Arial"/>
          <w:sz w:val="24"/>
          <w:szCs w:val="24"/>
          <w:lang w:eastAsia="en-US"/>
        </w:rPr>
        <w:t>C</w:t>
      </w:r>
      <w:r w:rsidR="00E64DF7"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omo dito, não cabe a inversão do ônus da prova, </w:t>
      </w:r>
      <w:r w:rsidR="00E64DF7" w:rsidRPr="00DA6A48">
        <w:rPr>
          <w:rFonts w:ascii="Arial" w:eastAsia="Times New Roman" w:hAnsi="Arial" w:cs="Arial"/>
          <w:sz w:val="24"/>
          <w:szCs w:val="24"/>
          <w:lang w:eastAsia="en-US"/>
        </w:rPr>
        <w:lastRenderedPageBreak/>
        <w:t>transmitindo a responsabilidade d</w:t>
      </w:r>
      <w:r w:rsidR="00E64DF7">
        <w:rPr>
          <w:rFonts w:ascii="Arial" w:eastAsia="Times New Roman" w:hAnsi="Arial" w:cs="Arial"/>
          <w:sz w:val="24"/>
          <w:szCs w:val="24"/>
          <w:lang w:eastAsia="en-US"/>
        </w:rPr>
        <w:t xml:space="preserve">e demonstrar a inocência para o </w:t>
      </w:r>
      <w:r>
        <w:rPr>
          <w:rFonts w:ascii="Arial" w:eastAsia="Times New Roman" w:hAnsi="Arial" w:cs="Arial"/>
          <w:sz w:val="24"/>
          <w:szCs w:val="24"/>
          <w:lang w:eastAsia="en-US"/>
        </w:rPr>
        <w:t>recorrente</w:t>
      </w:r>
      <w:r w:rsidR="00EC2591">
        <w:rPr>
          <w:rFonts w:ascii="Arial" w:eastAsia="Times New Roman" w:hAnsi="Arial" w:cs="Arial"/>
          <w:sz w:val="24"/>
          <w:szCs w:val="24"/>
          <w:lang w:eastAsia="en-US"/>
        </w:rPr>
        <w:t>, o que torna ainda mais surpreendente a</w:t>
      </w:r>
      <w:r w:rsidR="00A26DD5">
        <w:rPr>
          <w:rFonts w:ascii="Arial" w:eastAsia="Times New Roman" w:hAnsi="Arial" w:cs="Arial"/>
          <w:sz w:val="24"/>
          <w:szCs w:val="24"/>
          <w:lang w:eastAsia="en-US"/>
        </w:rPr>
        <w:t xml:space="preserve"> condenação.</w:t>
      </w:r>
    </w:p>
    <w:p w14:paraId="04DA304C" w14:textId="77777777" w:rsidR="00E64DF7" w:rsidRDefault="00E64DF7" w:rsidP="00E64DF7">
      <w:pPr>
        <w:tabs>
          <w:tab w:val="left" w:pos="9071"/>
        </w:tabs>
        <w:spacing w:before="120" w:after="120" w:line="360" w:lineRule="auto"/>
        <w:ind w:right="-1" w:firstLine="567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Se, no momento da instauração do inquérito policial, existia um </w:t>
      </w:r>
      <w:r w:rsidRPr="00DA6A48">
        <w:rPr>
          <w:rFonts w:ascii="Arial" w:eastAsia="Times New Roman" w:hAnsi="Arial" w:cs="Arial"/>
          <w:i/>
          <w:sz w:val="24"/>
          <w:szCs w:val="24"/>
          <w:lang w:eastAsia="en-US"/>
        </w:rPr>
        <w:t>standard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 probatório mínimo que justificasse a autuação, aquele mesmo standard não pode ser usado em fase pós instrução processual para justificar uma condenação, eis que a sua fragilidade inicial não foi superada. O </w:t>
      </w:r>
      <w:r w:rsidRPr="00DA6A48">
        <w:rPr>
          <w:rFonts w:ascii="Arial" w:eastAsia="Times New Roman" w:hAnsi="Arial" w:cs="Arial"/>
          <w:i/>
          <w:sz w:val="24"/>
          <w:szCs w:val="24"/>
          <w:lang w:eastAsia="en-US"/>
        </w:rPr>
        <w:t>standard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 final é exatamente igual ao inicial, no presente caso em análise. A mera referência a existência de provas suficientes para condenação não garante decisões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justificadoras para condenação</w:t>
      </w:r>
      <w:r>
        <w:rPr>
          <w:rStyle w:val="Refdenotaderodap"/>
          <w:rFonts w:ascii="Arial" w:eastAsia="Times New Roman" w:hAnsi="Arial" w:cs="Arial"/>
          <w:sz w:val="24"/>
          <w:szCs w:val="24"/>
          <w:lang w:eastAsia="en-US"/>
        </w:rPr>
        <w:footnoteReference w:id="5"/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</w:p>
    <w:p w14:paraId="417B8DFB" w14:textId="5995ADDF" w:rsidR="00E64DF7" w:rsidRPr="0085639E" w:rsidRDefault="00E64DF7" w:rsidP="00E64DF7">
      <w:pPr>
        <w:tabs>
          <w:tab w:val="left" w:pos="9071"/>
        </w:tabs>
        <w:spacing w:before="120" w:after="120" w:line="360" w:lineRule="auto"/>
        <w:ind w:right="-1" w:firstLine="567"/>
        <w:jc w:val="both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Em resumo, fato é que: i) </w:t>
      </w:r>
      <w:r w:rsidR="00D719E6">
        <w:rPr>
          <w:rFonts w:ascii="Arial" w:eastAsia="Times New Roman" w:hAnsi="Arial" w:cs="Arial"/>
          <w:b/>
          <w:sz w:val="24"/>
          <w:szCs w:val="24"/>
          <w:lang w:eastAsia="en-US"/>
        </w:rPr>
        <w:t>o apelante</w:t>
      </w:r>
      <w:r w:rsidRPr="00A12AC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é primário e nunca foi denunciado ou investigado anteriormente pela prática de tráfico de drogas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; </w:t>
      </w:r>
      <w:proofErr w:type="spellStart"/>
      <w:r>
        <w:rPr>
          <w:rFonts w:ascii="Arial" w:eastAsia="Times New Roman" w:hAnsi="Arial" w:cs="Arial"/>
          <w:sz w:val="24"/>
          <w:szCs w:val="24"/>
          <w:lang w:eastAsia="en-US"/>
        </w:rPr>
        <w:t>ii</w:t>
      </w:r>
      <w:proofErr w:type="spellEnd"/>
      <w:r>
        <w:rPr>
          <w:rFonts w:ascii="Arial" w:eastAsia="Times New Roman" w:hAnsi="Arial" w:cs="Arial"/>
          <w:sz w:val="24"/>
          <w:szCs w:val="24"/>
          <w:lang w:eastAsia="en-US"/>
        </w:rPr>
        <w:t xml:space="preserve">) </w:t>
      </w:r>
      <w:r w:rsidRPr="00A12AC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não há nos autos qualquer filmagem ou usuário que indique que o acusado realizou a </w:t>
      </w:r>
      <w:proofErr w:type="spellStart"/>
      <w:r w:rsidRPr="00A12AC5">
        <w:rPr>
          <w:rFonts w:ascii="Arial" w:eastAsia="Times New Roman" w:hAnsi="Arial" w:cs="Arial"/>
          <w:b/>
          <w:sz w:val="24"/>
          <w:szCs w:val="24"/>
          <w:lang w:eastAsia="en-US"/>
        </w:rPr>
        <w:t>merc</w:t>
      </w:r>
      <w:r w:rsidR="00943178">
        <w:rPr>
          <w:rFonts w:ascii="Arial" w:eastAsia="Times New Roman" w:hAnsi="Arial" w:cs="Arial"/>
          <w:b/>
          <w:sz w:val="24"/>
          <w:szCs w:val="24"/>
          <w:lang w:eastAsia="en-US"/>
        </w:rPr>
        <w:t>â</w:t>
      </w:r>
      <w:r w:rsidRPr="00A12AC5">
        <w:rPr>
          <w:rFonts w:ascii="Arial" w:eastAsia="Times New Roman" w:hAnsi="Arial" w:cs="Arial"/>
          <w:b/>
          <w:sz w:val="24"/>
          <w:szCs w:val="24"/>
          <w:lang w:eastAsia="en-US"/>
        </w:rPr>
        <w:t>ncia</w:t>
      </w:r>
      <w:proofErr w:type="spellEnd"/>
      <w:r w:rsidRPr="00A12AC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ilícita com os 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entorpecentes</w:t>
      </w:r>
      <w:r w:rsidRPr="00A12AC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encontrados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; </w:t>
      </w:r>
      <w:proofErr w:type="spellStart"/>
      <w:r>
        <w:rPr>
          <w:rFonts w:ascii="Arial" w:eastAsia="Times New Roman" w:hAnsi="Arial" w:cs="Arial"/>
          <w:sz w:val="24"/>
          <w:szCs w:val="24"/>
          <w:lang w:eastAsia="en-US"/>
        </w:rPr>
        <w:t>iii</w:t>
      </w:r>
      <w:proofErr w:type="spellEnd"/>
      <w:r>
        <w:rPr>
          <w:rFonts w:ascii="Arial" w:eastAsia="Times New Roman" w:hAnsi="Arial" w:cs="Arial"/>
          <w:sz w:val="24"/>
          <w:szCs w:val="24"/>
          <w:lang w:eastAsia="en-US"/>
        </w:rPr>
        <w:t xml:space="preserve">) </w:t>
      </w:r>
      <w:r w:rsidR="00A26DD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as versões apresentadas pelos policiais são </w:t>
      </w:r>
      <w:r w:rsidR="000945F8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confusas e </w:t>
      </w:r>
      <w:r w:rsidR="00A26DD5">
        <w:rPr>
          <w:rFonts w:ascii="Arial" w:eastAsia="Times New Roman" w:hAnsi="Arial" w:cs="Arial"/>
          <w:b/>
          <w:sz w:val="24"/>
          <w:szCs w:val="24"/>
          <w:lang w:eastAsia="en-US"/>
        </w:rPr>
        <w:t>contraditórias entre si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US"/>
        </w:rPr>
        <w:t>iv</w:t>
      </w:r>
      <w:proofErr w:type="spellEnd"/>
      <w:r w:rsidRPr="00A12AC5">
        <w:rPr>
          <w:rFonts w:ascii="Arial" w:eastAsia="Times New Roman" w:hAnsi="Arial" w:cs="Arial"/>
          <w:sz w:val="24"/>
          <w:szCs w:val="24"/>
          <w:lang w:eastAsia="en-US"/>
        </w:rPr>
        <w:t>)</w:t>
      </w:r>
      <w:r w:rsidRPr="00A12AC5">
        <w:t xml:space="preserve"> </w:t>
      </w:r>
      <w:r w:rsidR="000945F8" w:rsidRPr="000945F8">
        <w:rPr>
          <w:rFonts w:ascii="Arial" w:eastAsia="Times New Roman" w:hAnsi="Arial" w:cs="Arial"/>
          <w:sz w:val="24"/>
          <w:szCs w:val="24"/>
          <w:lang w:eastAsia="en-US"/>
        </w:rPr>
        <w:t xml:space="preserve">e </w:t>
      </w:r>
      <w:r w:rsidR="00D719E6">
        <w:rPr>
          <w:rFonts w:ascii="Arial" w:eastAsia="Times New Roman" w:hAnsi="Arial" w:cs="Arial"/>
          <w:b/>
          <w:sz w:val="24"/>
          <w:szCs w:val="24"/>
          <w:lang w:eastAsia="en-US"/>
        </w:rPr>
        <w:t>o recorrente</w:t>
      </w:r>
      <w:r w:rsidR="00A26DD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comprovou e soube explicar detalhadamente a forma e a motivação que o levou a fazer a compra e a utilização dos entorpecentes encontrados, já que é </w:t>
      </w:r>
      <w:r w:rsidR="00A26DD5" w:rsidRPr="00A26DD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portador de doença crônica nos nervos, osteomielite, </w:t>
      </w:r>
      <w:proofErr w:type="spellStart"/>
      <w:r w:rsidR="00A26DD5" w:rsidRPr="00A26DD5">
        <w:rPr>
          <w:rFonts w:ascii="Arial" w:eastAsia="Times New Roman" w:hAnsi="Arial" w:cs="Arial"/>
          <w:b/>
          <w:sz w:val="24"/>
          <w:szCs w:val="24"/>
          <w:lang w:eastAsia="en-US"/>
        </w:rPr>
        <w:t>pseudoartrose</w:t>
      </w:r>
      <w:proofErr w:type="spellEnd"/>
      <w:r w:rsidR="00A26DD5" w:rsidRPr="00A26DD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da ulna direita, dores de padrão tipicamente neuropáticas, lombalgia com irradiação para a perna, além de </w:t>
      </w:r>
      <w:proofErr w:type="spellStart"/>
      <w:r w:rsidR="00A26DD5" w:rsidRPr="00A26DD5">
        <w:rPr>
          <w:rFonts w:ascii="Arial" w:eastAsia="Times New Roman" w:hAnsi="Arial" w:cs="Arial"/>
          <w:b/>
          <w:sz w:val="24"/>
          <w:szCs w:val="24"/>
          <w:lang w:eastAsia="en-US"/>
        </w:rPr>
        <w:t>parapesia</w:t>
      </w:r>
      <w:proofErr w:type="spellEnd"/>
      <w:r w:rsidR="00A26DD5" w:rsidRPr="00A26DD5">
        <w:rPr>
          <w:rFonts w:ascii="Arial" w:eastAsia="Times New Roman" w:hAnsi="Arial" w:cs="Arial"/>
          <w:b/>
          <w:sz w:val="24"/>
          <w:szCs w:val="24"/>
          <w:lang w:eastAsia="en-US"/>
        </w:rPr>
        <w:t>, pior na perna direita, necessitando andar com auxílio de muletas</w:t>
      </w:r>
      <w:r w:rsidR="000945F8">
        <w:rPr>
          <w:rFonts w:ascii="Arial" w:eastAsia="Times New Roman" w:hAnsi="Arial" w:cs="Arial"/>
          <w:b/>
          <w:sz w:val="24"/>
          <w:szCs w:val="24"/>
          <w:lang w:eastAsia="en-US"/>
        </w:rPr>
        <w:t>.</w:t>
      </w:r>
    </w:p>
    <w:p w14:paraId="4AA8D44E" w14:textId="3FFA37C5" w:rsidR="00BF3A09" w:rsidRDefault="00E64DF7" w:rsidP="00BF3A09">
      <w:pPr>
        <w:tabs>
          <w:tab w:val="left" w:pos="9071"/>
        </w:tabs>
        <w:spacing w:after="24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0C767B">
        <w:rPr>
          <w:rFonts w:ascii="Arial" w:eastAsia="Times New Roman" w:hAnsi="Arial" w:cs="Arial"/>
          <w:sz w:val="24"/>
          <w:szCs w:val="24"/>
          <w:lang w:eastAsia="en-US"/>
        </w:rPr>
        <w:t xml:space="preserve">Por tudo o que foi dito, não se pode proferir condenação com base em indícios ou em meras presunções, </w:t>
      </w:r>
      <w:r w:rsidR="000945F8">
        <w:rPr>
          <w:rFonts w:ascii="Arial" w:eastAsia="Times New Roman" w:hAnsi="Arial" w:cs="Arial"/>
          <w:sz w:val="24"/>
          <w:szCs w:val="24"/>
          <w:lang w:eastAsia="en-US"/>
        </w:rPr>
        <w:t>não havendo qualquer substrato jurídico ou fático que autorize a condenação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do delito descrito no art. 33, </w:t>
      </w:r>
      <w:r>
        <w:rPr>
          <w:rFonts w:ascii="Arial" w:eastAsia="Times New Roman" w:hAnsi="Arial" w:cs="Arial"/>
          <w:i/>
          <w:sz w:val="24"/>
          <w:szCs w:val="24"/>
          <w:lang w:eastAsia="en-US"/>
        </w:rPr>
        <w:t xml:space="preserve">caput, </w:t>
      </w:r>
      <w:r>
        <w:rPr>
          <w:rFonts w:ascii="Arial" w:eastAsia="Times New Roman" w:hAnsi="Arial" w:cs="Arial"/>
          <w:sz w:val="24"/>
          <w:szCs w:val="24"/>
          <w:lang w:eastAsia="en-US"/>
        </w:rPr>
        <w:t>da Lei nº 11.343/06</w:t>
      </w:r>
      <w:r w:rsidR="00943178">
        <w:rPr>
          <w:rFonts w:ascii="Arial" w:eastAsia="Times New Roman" w:hAnsi="Arial" w:cs="Arial"/>
          <w:sz w:val="24"/>
          <w:szCs w:val="24"/>
          <w:lang w:eastAsia="en-US"/>
        </w:rPr>
        <w:t>, devendo haver reconhecimento de inexigibilidade de conduta diversa, estado de necessidade ou, subsidiariamente, desclassificação para consumo próprio</w:t>
      </w:r>
      <w:r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7D3A4AAB" w14:textId="77777777" w:rsidR="00D719E6" w:rsidRDefault="00D719E6" w:rsidP="00BF3A09">
      <w:pPr>
        <w:tabs>
          <w:tab w:val="left" w:pos="9071"/>
        </w:tabs>
        <w:spacing w:after="24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14:paraId="06377DD7" w14:textId="122BA239" w:rsidR="00D719E6" w:rsidRPr="00A53B2F" w:rsidRDefault="00D719E6" w:rsidP="00D719E6">
      <w:pPr>
        <w:pStyle w:val="Ttulo1"/>
        <w:keepLines/>
        <w:widowControl w:val="0"/>
        <w:numPr>
          <w:ilvl w:val="0"/>
          <w:numId w:val="6"/>
        </w:numPr>
        <w:spacing w:before="240" w:after="120" w:line="360" w:lineRule="auto"/>
        <w:ind w:left="426"/>
        <w:jc w:val="both"/>
        <w:rPr>
          <w:rFonts w:ascii="Arial" w:eastAsia="MS Mincho" w:hAnsi="Arial" w:cs="Arial"/>
          <w:bCs/>
          <w:sz w:val="24"/>
          <w:szCs w:val="24"/>
          <w:lang w:val="pt-BR"/>
        </w:rPr>
      </w:pPr>
      <w:r>
        <w:rPr>
          <w:rFonts w:ascii="Arial" w:eastAsia="MS Mincho" w:hAnsi="Arial" w:cs="Arial"/>
          <w:bCs/>
          <w:sz w:val="24"/>
          <w:szCs w:val="24"/>
          <w:lang w:val="pt-BR"/>
        </w:rPr>
        <w:t>DESCLASSIFICAÇÃO PARA CONSUMO PRÓPRIO</w:t>
      </w:r>
    </w:p>
    <w:p w14:paraId="2E365F2D" w14:textId="538B998E" w:rsidR="00A067EE" w:rsidRDefault="00A067EE" w:rsidP="0008513C">
      <w:pPr>
        <w:spacing w:before="120" w:after="120" w:line="240" w:lineRule="auto"/>
        <w:ind w:left="2268"/>
        <w:jc w:val="both"/>
        <w:rPr>
          <w:rFonts w:ascii="Arial" w:eastAsia="MS Mincho" w:hAnsi="Arial" w:cs="Arial"/>
          <w:sz w:val="20"/>
          <w:szCs w:val="20"/>
        </w:rPr>
      </w:pPr>
    </w:p>
    <w:p w14:paraId="5DA6382A" w14:textId="3CDF661B" w:rsidR="00854907" w:rsidRDefault="00854907" w:rsidP="0085490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lastRenderedPageBreak/>
        <w:t>Caso não acatado o argumento relativo ao estado de necessidade e à inexigibilidade de conduta diversa, é importante pontuar a desclassificação do delito.</w:t>
      </w:r>
    </w:p>
    <w:p w14:paraId="4E9BA436" w14:textId="5158FB1C" w:rsidR="00854907" w:rsidRDefault="00854907" w:rsidP="00854907">
      <w:pPr>
        <w:spacing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O acusado, em seu</w:t>
      </w:r>
      <w:r w:rsidRPr="00BA17FF">
        <w:rPr>
          <w:rFonts w:ascii="Arial" w:eastAsia="Times New Roman" w:hAnsi="Arial" w:cs="Arial"/>
          <w:sz w:val="24"/>
          <w:szCs w:val="24"/>
          <w:lang w:eastAsia="en-US"/>
        </w:rPr>
        <w:t xml:space="preserve"> interrogatório em juízo, negou a acus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ação que pesa contra si. Narrou </w:t>
      </w:r>
      <w:r w:rsidRPr="00BA17FF">
        <w:rPr>
          <w:rFonts w:ascii="Arial" w:eastAsia="Times New Roman" w:hAnsi="Arial" w:cs="Arial"/>
          <w:sz w:val="24"/>
          <w:szCs w:val="24"/>
          <w:lang w:eastAsia="en-US"/>
        </w:rPr>
        <w:t>que os fatos são completamente diferentes daqueles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apresentados na denúncia e nos </w:t>
      </w:r>
      <w:r w:rsidRPr="00BA17FF">
        <w:rPr>
          <w:rFonts w:ascii="Arial" w:eastAsia="Times New Roman" w:hAnsi="Arial" w:cs="Arial"/>
          <w:sz w:val="24"/>
          <w:szCs w:val="24"/>
          <w:lang w:eastAsia="en-US"/>
        </w:rPr>
        <w:t>depoimentos das testemunhas de acusação.</w:t>
      </w:r>
      <w:r w:rsidRPr="00BA17FF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</w:t>
      </w:r>
    </w:p>
    <w:p w14:paraId="43F77F76" w14:textId="47800784" w:rsidR="00854907" w:rsidRDefault="00854907" w:rsidP="0085490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A</w:t>
      </w:r>
      <w:r w:rsidRPr="009A272B">
        <w:rPr>
          <w:rFonts w:ascii="Arial" w:eastAsia="Times New Roman" w:hAnsi="Arial" w:cs="Arial"/>
          <w:sz w:val="24"/>
          <w:szCs w:val="24"/>
          <w:lang w:eastAsia="en-US"/>
        </w:rPr>
        <w:t>dmitiu</w:t>
      </w:r>
      <w:r>
        <w:rPr>
          <w:rFonts w:ascii="Arial" w:eastAsia="Times New Roman" w:hAnsi="Arial" w:cs="Arial"/>
          <w:sz w:val="24"/>
          <w:szCs w:val="24"/>
          <w:lang w:eastAsia="en-US"/>
        </w:rPr>
        <w:t>, de início,</w:t>
      </w:r>
      <w:r w:rsidRPr="009A272B">
        <w:rPr>
          <w:rFonts w:ascii="Arial" w:eastAsia="Times New Roman" w:hAnsi="Arial" w:cs="Arial"/>
          <w:sz w:val="24"/>
          <w:szCs w:val="24"/>
          <w:lang w:eastAsia="en-US"/>
        </w:rPr>
        <w:t xml:space="preserve"> a propriedade do entorpecente, mas negou a intenção da traficância. </w:t>
      </w:r>
      <w:r w:rsidRPr="009A272B">
        <w:rPr>
          <w:rFonts w:ascii="Arial" w:eastAsia="Times New Roman" w:hAnsi="Arial" w:cs="Arial"/>
          <w:b/>
          <w:sz w:val="24"/>
          <w:szCs w:val="24"/>
          <w:lang w:eastAsia="en-US"/>
        </w:rPr>
        <w:t>Contou que não admitiu para os policiais que venderia a droga</w:t>
      </w:r>
      <w:r>
        <w:rPr>
          <w:rFonts w:ascii="Arial" w:eastAsia="Times New Roman" w:hAnsi="Arial" w:cs="Arial"/>
          <w:sz w:val="24"/>
          <w:szCs w:val="24"/>
          <w:lang w:eastAsia="en-US"/>
        </w:rPr>
        <w:t>.</w:t>
      </w:r>
      <w:r w:rsidRPr="009A272B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Afirmou que faz o uso de maconha há algum tempo e que, quanto às porções encontradas em sua residência, </w:t>
      </w:r>
      <w:r w:rsidRPr="008A2897">
        <w:rPr>
          <w:rFonts w:ascii="Arial" w:eastAsia="Times New Roman" w:hAnsi="Arial" w:cs="Arial"/>
          <w:b/>
          <w:sz w:val="24"/>
          <w:szCs w:val="24"/>
          <w:lang w:eastAsia="en-US"/>
        </w:rPr>
        <w:t>somente faria o uso dos entorpecentes</w:t>
      </w:r>
      <w:r>
        <w:rPr>
          <w:rFonts w:ascii="Arial" w:eastAsia="Times New Roman" w:hAnsi="Arial" w:cs="Arial"/>
          <w:b/>
          <w:sz w:val="24"/>
          <w:szCs w:val="24"/>
          <w:lang w:eastAsia="en-US"/>
        </w:rPr>
        <w:t>, sem qualquer intenção de mercancia</w:t>
      </w:r>
      <w:r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08E1B587" w14:textId="0CDB3A51" w:rsidR="00854907" w:rsidRPr="008A2897" w:rsidRDefault="00854907" w:rsidP="0085490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A272B">
        <w:rPr>
          <w:rFonts w:ascii="Arial" w:eastAsia="Times New Roman" w:hAnsi="Arial" w:cs="Arial"/>
          <w:sz w:val="24"/>
          <w:szCs w:val="24"/>
          <w:lang w:eastAsia="en-US"/>
        </w:rPr>
        <w:t>Assim, temos, de um lado, o Ministério Público, basea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do tão somente no </w:t>
      </w:r>
      <w:r w:rsidRPr="0000732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depoimento policial</w:t>
      </w:r>
      <w:r w:rsidRPr="009A272B">
        <w:rPr>
          <w:rFonts w:ascii="Arial" w:eastAsia="Times New Roman" w:hAnsi="Arial" w:cs="Arial"/>
          <w:sz w:val="24"/>
          <w:szCs w:val="24"/>
          <w:lang w:eastAsia="en-US"/>
        </w:rPr>
        <w:t xml:space="preserve">, afirmando que o denunciado praticou tráfico de drogas no dia dos fatos consubstanciado na conduta de trazer consigo porções de </w:t>
      </w:r>
      <w:r>
        <w:rPr>
          <w:rFonts w:ascii="Arial" w:eastAsia="Times New Roman" w:hAnsi="Arial" w:cs="Arial"/>
          <w:sz w:val="24"/>
          <w:szCs w:val="24"/>
          <w:lang w:eastAsia="en-US"/>
        </w:rPr>
        <w:t>maconha</w:t>
      </w:r>
      <w:r w:rsidRPr="009A272B">
        <w:rPr>
          <w:rFonts w:ascii="Arial" w:eastAsia="Times New Roman" w:hAnsi="Arial" w:cs="Arial"/>
          <w:sz w:val="24"/>
          <w:szCs w:val="24"/>
          <w:lang w:eastAsia="en-US"/>
        </w:rPr>
        <w:t>, para fins de difusão ilícita e, do outro lado, o próprio acusado negando a prática do crime.</w:t>
      </w:r>
    </w:p>
    <w:p w14:paraId="7D406CB0" w14:textId="5F64122E" w:rsidR="00854907" w:rsidRDefault="00854907" w:rsidP="00854907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Nesse mesmo sentido, cabe destacar que </w:t>
      </w:r>
      <w:r w:rsidRPr="0000732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o próprio policial afirmou nunca ter tido notícias acerca de possível movimentação de tráfico de drogas naquela região, nem tampouco ter recebido qualquer denúncia envolvendo o nome d</w:t>
      </w:r>
      <w:r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o recorrente </w:t>
      </w:r>
      <w:r w:rsidRPr="0000732A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para que assim pudesse relacioná-lo com a prática do tráfico de entorpecentes</w:t>
      </w:r>
      <w:r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2B969CE4" w14:textId="179B658D" w:rsidR="00854907" w:rsidRDefault="00854907" w:rsidP="00854907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5462F3">
        <w:rPr>
          <w:rFonts w:ascii="Arial" w:eastAsia="Times New Roman" w:hAnsi="Arial" w:cs="Arial"/>
          <w:sz w:val="24"/>
          <w:szCs w:val="24"/>
          <w:lang w:eastAsia="en-US"/>
        </w:rPr>
        <w:t>Assim, percebe-se a fragilidade e contradição dos fundamentos invocados pelo órgão acusador para se afirmar que o réu é traficante de drogas.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Em verdade, o réu é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5462F3">
        <w:rPr>
          <w:rFonts w:ascii="Arial" w:eastAsia="Times New Roman" w:hAnsi="Arial" w:cs="Arial"/>
          <w:b/>
          <w:sz w:val="24"/>
          <w:szCs w:val="24"/>
          <w:lang w:eastAsia="en-US"/>
        </w:rPr>
        <w:t>usuário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, </w:t>
      </w:r>
      <w:r w:rsidRPr="005462F3">
        <w:rPr>
          <w:rFonts w:ascii="Arial" w:eastAsia="Times New Roman" w:hAnsi="Arial" w:cs="Arial"/>
          <w:b/>
          <w:sz w:val="24"/>
          <w:szCs w:val="24"/>
          <w:lang w:eastAsia="en-US"/>
        </w:rPr>
        <w:t>primário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e </w:t>
      </w:r>
      <w:r w:rsidRPr="005462F3">
        <w:rPr>
          <w:rFonts w:ascii="Arial" w:eastAsia="Times New Roman" w:hAnsi="Arial" w:cs="Arial"/>
          <w:b/>
          <w:sz w:val="24"/>
          <w:szCs w:val="24"/>
          <w:lang w:eastAsia="en-US"/>
        </w:rPr>
        <w:t>sem qualquer indicação de traficância em seus antecedentes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, foi flagrado na posse de </w:t>
      </w:r>
      <w:r>
        <w:rPr>
          <w:rFonts w:ascii="Arial" w:eastAsia="Times New Roman" w:hAnsi="Arial" w:cs="Arial"/>
          <w:sz w:val="24"/>
          <w:szCs w:val="24"/>
          <w:lang w:eastAsia="en-US"/>
        </w:rPr>
        <w:t>certa</w:t>
      </w:r>
      <w:r w:rsidRPr="005462F3">
        <w:rPr>
          <w:rFonts w:ascii="Arial" w:eastAsia="Times New Roman" w:hAnsi="Arial" w:cs="Arial"/>
          <w:sz w:val="24"/>
          <w:szCs w:val="24"/>
          <w:lang w:eastAsia="en-US"/>
        </w:rPr>
        <w:t xml:space="preserve"> quantidade de maconha, que indubitavelmente tinha como fim o seu próprio consumo</w:t>
      </w:r>
      <w:r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2BFBBCD4" w14:textId="66521587" w:rsidR="00854907" w:rsidRDefault="00854907" w:rsidP="00854907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O que se observa, nesse sentido, é que todos os elementos probatórios presentes nos autos permitem</w:t>
      </w:r>
      <w:r w:rsidRPr="00016D39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US"/>
        </w:rPr>
        <w:t>justamente a conclusão que a droga encontrada com o acusado seria utilizada para o seu consumo próprio, razão pela qual se mostra necessária a desclassificação para aquela descrita no art. 28 da Lei nº 11.343/06.</w:t>
      </w:r>
    </w:p>
    <w:p w14:paraId="7FD487B8" w14:textId="52024F0D" w:rsidR="00FC29DD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Diante do cenário fático exposto, indaga-se 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>por qu</w:t>
      </w:r>
      <w:r>
        <w:rPr>
          <w:rFonts w:ascii="Arial" w:eastAsia="Times New Roman" w:hAnsi="Arial" w:cs="Arial"/>
          <w:sz w:val="24"/>
          <w:szCs w:val="24"/>
          <w:lang w:eastAsia="en-US"/>
        </w:rPr>
        <w:t>al motivo o acusado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US"/>
        </w:rPr>
        <w:t>teria falado,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por livre e espontânea vontade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aos policiais militares</w:t>
      </w:r>
      <w:r>
        <w:rPr>
          <w:rFonts w:ascii="Arial" w:eastAsia="Times New Roman" w:hAnsi="Arial" w:cs="Arial"/>
          <w:sz w:val="24"/>
          <w:szCs w:val="24"/>
          <w:lang w:eastAsia="en-US"/>
        </w:rPr>
        <w:t>,</w:t>
      </w:r>
      <w:r w:rsidRPr="0085639E">
        <w:rPr>
          <w:rFonts w:ascii="Arial" w:eastAsia="Times New Roman" w:hAnsi="Arial" w:cs="Arial"/>
          <w:sz w:val="24"/>
          <w:szCs w:val="24"/>
          <w:lang w:eastAsia="en-US"/>
        </w:rPr>
        <w:t xml:space="preserve"> a intenção de traficância com a droga encontrada</w:t>
      </w:r>
      <w:r>
        <w:rPr>
          <w:rFonts w:ascii="Arial" w:eastAsia="Times New Roman" w:hAnsi="Arial" w:cs="Arial"/>
          <w:sz w:val="24"/>
          <w:szCs w:val="24"/>
          <w:lang w:eastAsia="en-US"/>
        </w:rPr>
        <w:t>. Não há coerência lógica nas alegações do castrense.</w:t>
      </w:r>
    </w:p>
    <w:p w14:paraId="1767A10C" w14:textId="77777777" w:rsidR="00FC29DD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Temos nos autos, </w:t>
      </w:r>
      <w:r w:rsidRPr="00871174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em desfavor do réu, tão somente o depoimento incriminador </w:t>
      </w:r>
      <w:r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e contraditório </w:t>
      </w:r>
      <w:r w:rsidRPr="00871174">
        <w:rPr>
          <w:rFonts w:ascii="Arial" w:eastAsia="Times New Roman" w:hAnsi="Arial" w:cs="Arial"/>
          <w:b/>
          <w:bCs/>
          <w:sz w:val="24"/>
          <w:szCs w:val="24"/>
          <w:lang w:eastAsia="en-US"/>
        </w:rPr>
        <w:t>do policial prestado em juízo.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85639E">
        <w:rPr>
          <w:rFonts w:ascii="Arial" w:eastAsia="Times New Roman" w:hAnsi="Arial" w:cs="Arial"/>
          <w:b/>
          <w:sz w:val="24"/>
          <w:szCs w:val="24"/>
          <w:lang w:eastAsia="en-US"/>
        </w:rPr>
        <w:t>Nada mais</w:t>
      </w:r>
      <w:r>
        <w:rPr>
          <w:rFonts w:ascii="Arial" w:eastAsia="Times New Roman" w:hAnsi="Arial" w:cs="Arial"/>
          <w:sz w:val="24"/>
          <w:szCs w:val="24"/>
          <w:lang w:eastAsia="en-US"/>
        </w:rPr>
        <w:t>. O envolvimento direto do policial na prisão do acusado já o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col</w:t>
      </w:r>
      <w:r>
        <w:rPr>
          <w:rFonts w:ascii="Arial" w:eastAsia="Times New Roman" w:hAnsi="Arial" w:cs="Arial"/>
          <w:sz w:val="24"/>
          <w:szCs w:val="24"/>
          <w:lang w:eastAsia="en-US"/>
        </w:rPr>
        <w:t>oca numa posição de interessado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no desenvolvimento e no resultado final do processo e esse interesse deve ser levado em “consideração como fator relevante na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valoração da sua credibilidade</w:t>
      </w:r>
      <w:r>
        <w:rPr>
          <w:rStyle w:val="Refdenotaderodap"/>
          <w:rFonts w:ascii="Arial" w:eastAsia="Times New Roman" w:hAnsi="Arial" w:cs="Arial"/>
          <w:sz w:val="24"/>
          <w:szCs w:val="24"/>
          <w:lang w:eastAsia="en-US"/>
        </w:rPr>
        <w:footnoteReference w:id="6"/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>.</w:t>
      </w:r>
    </w:p>
    <w:p w14:paraId="7D99FEEE" w14:textId="77777777" w:rsidR="00FC29DD" w:rsidRPr="00967583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Todavia, a jurisprudência da corte local como dos tribunais superiores chancela e atribui um “selo” de veracidade presumida ao que é declarado por esse agente público, provocando uma nítida inversão do ônus da prova em prejuízo ao acusado. </w:t>
      </w:r>
    </w:p>
    <w:p w14:paraId="17D5EBCC" w14:textId="77777777" w:rsidR="00FC29DD" w:rsidRPr="00967583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67583">
        <w:rPr>
          <w:rFonts w:ascii="Arial" w:eastAsia="Times New Roman" w:hAnsi="Arial" w:cs="Arial"/>
          <w:sz w:val="24"/>
          <w:szCs w:val="24"/>
          <w:lang w:eastAsia="en-US"/>
        </w:rPr>
        <w:t>Contudo, observa</w:t>
      </w:r>
      <w:r>
        <w:rPr>
          <w:rFonts w:ascii="Arial" w:eastAsia="Times New Roman" w:hAnsi="Arial" w:cs="Arial"/>
          <w:sz w:val="24"/>
          <w:szCs w:val="24"/>
          <w:lang w:eastAsia="en-US"/>
        </w:rPr>
        <w:t>-se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um extremo equívoco nesse entendimento, uma vez que o que milita em seu favor é a credibilidade que se dá à impessoalidade na sua atuação e não à sua palavra. </w:t>
      </w:r>
    </w:p>
    <w:p w14:paraId="04C3A3FD" w14:textId="77777777" w:rsidR="00FC29DD" w:rsidRPr="00967583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967583">
        <w:rPr>
          <w:rFonts w:ascii="Arial" w:eastAsia="Times New Roman" w:hAnsi="Arial" w:cs="Arial"/>
          <w:sz w:val="24"/>
          <w:szCs w:val="24"/>
          <w:lang w:eastAsia="en-US"/>
        </w:rPr>
        <w:t>As razões que convencionaram esse entendimento jurisprudencial repousam sobre, além da fé pública (equivocadamente), também no repertório de crenças e de convicções dos julgadores no dito saber policial, na confiança na sua experiência “de rua”, nas técnicas e estratégias que utilizam para identificar quem é traficante e quem é usuário. Sem falar, é claro, no sugestionamento de que acusados e testemunhas de defesa ment</w:t>
      </w:r>
      <w:r>
        <w:rPr>
          <w:rFonts w:ascii="Arial" w:eastAsia="Times New Roman" w:hAnsi="Arial" w:cs="Arial"/>
          <w:sz w:val="24"/>
          <w:szCs w:val="24"/>
          <w:lang w:eastAsia="en-US"/>
        </w:rPr>
        <w:t>em para beneficiar os primeiros</w:t>
      </w:r>
      <w:r>
        <w:rPr>
          <w:rStyle w:val="Refdenotaderodap"/>
          <w:rFonts w:ascii="Arial" w:eastAsia="Times New Roman" w:hAnsi="Arial" w:cs="Arial"/>
          <w:sz w:val="24"/>
          <w:szCs w:val="24"/>
          <w:lang w:eastAsia="en-US"/>
        </w:rPr>
        <w:footnoteReference w:id="7"/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. </w:t>
      </w:r>
    </w:p>
    <w:p w14:paraId="6076E132" w14:textId="77777777" w:rsidR="00FC29DD" w:rsidRPr="00871174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i/>
          <w:iCs/>
          <w:sz w:val="24"/>
          <w:szCs w:val="24"/>
          <w:lang w:eastAsia="en-US"/>
        </w:rPr>
      </w:pPr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Quando o judiciário, então, convenciona que a palavra do policial é mais crível do que a do réu e de sua testemunha, automaticamente ele inverte o ônus </w:t>
      </w:r>
      <w:proofErr w:type="spellStart"/>
      <w:r w:rsidRPr="00967583">
        <w:rPr>
          <w:rFonts w:ascii="Arial" w:eastAsia="Times New Roman" w:hAnsi="Arial" w:cs="Arial"/>
          <w:sz w:val="24"/>
          <w:szCs w:val="24"/>
          <w:lang w:eastAsia="en-US"/>
        </w:rPr>
        <w:t>probandi</w:t>
      </w:r>
      <w:proofErr w:type="spellEnd"/>
      <w:r w:rsidRPr="00967583">
        <w:rPr>
          <w:rFonts w:ascii="Arial" w:eastAsia="Times New Roman" w:hAnsi="Arial" w:cs="Arial"/>
          <w:sz w:val="24"/>
          <w:szCs w:val="24"/>
          <w:lang w:eastAsia="en-US"/>
        </w:rPr>
        <w:t xml:space="preserve"> em desfavor da pessoa acusada, gerando consequências desastrosas para o processo penal e, obviamente, para o acusado, uma vez que enterra o princípio </w:t>
      </w:r>
      <w:r w:rsidRPr="00967583">
        <w:rPr>
          <w:rFonts w:ascii="Arial" w:eastAsia="Times New Roman" w:hAnsi="Arial" w:cs="Arial"/>
          <w:sz w:val="24"/>
          <w:szCs w:val="24"/>
          <w:lang w:eastAsia="en-US"/>
        </w:rPr>
        <w:lastRenderedPageBreak/>
        <w:t xml:space="preserve">constitucional da presunção da não culpabilidade e do princípio processual do </w:t>
      </w:r>
      <w:r w:rsidRPr="00871174">
        <w:rPr>
          <w:rFonts w:ascii="Arial" w:eastAsia="Times New Roman" w:hAnsi="Arial" w:cs="Arial"/>
          <w:i/>
          <w:iCs/>
          <w:sz w:val="24"/>
          <w:szCs w:val="24"/>
          <w:lang w:eastAsia="en-US"/>
        </w:rPr>
        <w:t>in dubio pro reo.</w:t>
      </w:r>
    </w:p>
    <w:p w14:paraId="589D6952" w14:textId="65507906" w:rsidR="00FC29DD" w:rsidRPr="00D979B2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Apesar de </w:t>
      </w:r>
      <w:r>
        <w:rPr>
          <w:rFonts w:ascii="Arial" w:eastAsia="Times New Roman" w:hAnsi="Arial" w:cs="Arial"/>
          <w:sz w:val="24"/>
          <w:szCs w:val="24"/>
          <w:lang w:eastAsia="en-US"/>
        </w:rPr>
        <w:t>o policial ter ingressado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 na residência do </w:t>
      </w:r>
      <w:r>
        <w:rPr>
          <w:rFonts w:ascii="Arial" w:eastAsia="Times New Roman" w:hAnsi="Arial" w:cs="Arial"/>
          <w:sz w:val="24"/>
          <w:szCs w:val="24"/>
          <w:lang w:eastAsia="en-US"/>
        </w:rPr>
        <w:t>recorrente, não foi encontrado nada além das porções em sua residência. Assim,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871174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não fora encontrado caderno de anotações, balança de precisão, embalagens plásticas ou outros objetos a ligarem o </w:t>
      </w:r>
      <w:r>
        <w:rPr>
          <w:rFonts w:ascii="Arial" w:eastAsia="Times New Roman" w:hAnsi="Arial" w:cs="Arial"/>
          <w:b/>
          <w:bCs/>
          <w:sz w:val="24"/>
          <w:szCs w:val="24"/>
          <w:lang w:eastAsia="en-US"/>
        </w:rPr>
        <w:t>apelante</w:t>
      </w:r>
      <w:r w:rsidRPr="00871174">
        <w:rPr>
          <w:rFonts w:ascii="Arial" w:eastAsia="Times New Roman" w:hAnsi="Arial" w:cs="Arial"/>
          <w:b/>
          <w:bCs/>
          <w:sz w:val="24"/>
          <w:szCs w:val="24"/>
          <w:lang w:eastAsia="en-US"/>
        </w:rPr>
        <w:t xml:space="preserve"> ao tráfico, o que condiz com a versão apresentada de que é apenas um usuário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>.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D979B2">
        <w:rPr>
          <w:rFonts w:ascii="Arial" w:eastAsia="Times New Roman" w:hAnsi="Arial" w:cs="Arial"/>
          <w:sz w:val="24"/>
          <w:szCs w:val="24"/>
        </w:rPr>
        <w:t xml:space="preserve">Tal entendimento já fora abordado pela jurisprudência </w:t>
      </w:r>
      <w:r>
        <w:rPr>
          <w:rFonts w:ascii="Arial" w:eastAsia="Times New Roman" w:hAnsi="Arial" w:cs="Arial"/>
          <w:sz w:val="24"/>
          <w:szCs w:val="24"/>
        </w:rPr>
        <w:t>do TJDFT</w:t>
      </w:r>
      <w:r w:rsidRPr="00D979B2">
        <w:rPr>
          <w:rFonts w:ascii="Arial" w:eastAsia="Times New Roman" w:hAnsi="Arial" w:cs="Arial"/>
          <w:sz w:val="24"/>
          <w:szCs w:val="24"/>
        </w:rPr>
        <w:t>:</w:t>
      </w:r>
    </w:p>
    <w:p w14:paraId="29DE5F8F" w14:textId="77777777" w:rsidR="00FC29DD" w:rsidRDefault="00FC29DD" w:rsidP="00FC29DD">
      <w:pPr>
        <w:tabs>
          <w:tab w:val="left" w:pos="9071"/>
        </w:tabs>
        <w:suppressAutoHyphens/>
        <w:spacing w:before="120" w:after="120" w:line="240" w:lineRule="auto"/>
        <w:ind w:left="2268" w:right="-1"/>
        <w:jc w:val="both"/>
        <w:rPr>
          <w:rFonts w:ascii="Arial" w:eastAsia="Times New Roman" w:hAnsi="Arial" w:cs="Arial"/>
          <w:sz w:val="20"/>
          <w:szCs w:val="20"/>
        </w:rPr>
      </w:pPr>
      <w:r w:rsidRPr="00D979B2">
        <w:rPr>
          <w:rFonts w:ascii="Arial" w:eastAsia="Times New Roman" w:hAnsi="Arial" w:cs="Arial"/>
          <w:sz w:val="20"/>
          <w:szCs w:val="20"/>
        </w:rPr>
        <w:t>APELAÇAO CRIMINAL. TRÁFICO DE DROGAS. DESCLASSIFICAÇÃO. PORTE PARA USO. DESTINAÇÃO DAS SUBSTÂNCIAS APREENDIDAS. DIFUSÃO ILÍCITA. PROVAS INSUFICIENTES. IN DUBIO PRO REO.</w:t>
      </w:r>
      <w:r>
        <w:rPr>
          <w:rFonts w:ascii="Arial" w:eastAsia="Times New Roman" w:hAnsi="Arial" w:cs="Arial"/>
          <w:sz w:val="20"/>
          <w:szCs w:val="20"/>
        </w:rPr>
        <w:t xml:space="preserve"> [...]</w:t>
      </w:r>
    </w:p>
    <w:p w14:paraId="5304B296" w14:textId="77777777" w:rsidR="00FC29DD" w:rsidRDefault="00FC29DD" w:rsidP="00FC29DD">
      <w:pPr>
        <w:tabs>
          <w:tab w:val="left" w:pos="9071"/>
        </w:tabs>
        <w:suppressAutoHyphens/>
        <w:spacing w:before="120" w:after="120" w:line="240" w:lineRule="auto"/>
        <w:ind w:left="2268" w:right="-1"/>
        <w:jc w:val="both"/>
        <w:rPr>
          <w:rFonts w:ascii="Arial" w:eastAsia="Times New Roman" w:hAnsi="Arial" w:cs="Arial"/>
          <w:b/>
          <w:sz w:val="20"/>
          <w:szCs w:val="20"/>
        </w:rPr>
      </w:pPr>
      <w:r w:rsidRPr="00D979B2">
        <w:rPr>
          <w:rFonts w:ascii="Arial" w:eastAsia="Times New Roman" w:hAnsi="Arial" w:cs="Arial"/>
          <w:sz w:val="20"/>
          <w:szCs w:val="20"/>
        </w:rPr>
        <w:t xml:space="preserve">2. </w:t>
      </w:r>
      <w:r w:rsidRPr="00D979B2">
        <w:rPr>
          <w:rFonts w:ascii="Arial" w:eastAsia="Times New Roman" w:hAnsi="Arial" w:cs="Arial"/>
          <w:b/>
          <w:sz w:val="20"/>
          <w:szCs w:val="20"/>
        </w:rPr>
        <w:t xml:space="preserve">No caso, não há relatos de traficância, a abordagem se deu de forma aleatória, não houve apreensão de quaisquer instrumentos utilizados comumente na traficância de droga, tais como: balança de precisão, invólucros, faca e anotações de vendas de drogas. </w:t>
      </w:r>
    </w:p>
    <w:p w14:paraId="764402D3" w14:textId="77777777" w:rsidR="00FC29DD" w:rsidRDefault="00FC29DD" w:rsidP="00FC29DD">
      <w:pPr>
        <w:tabs>
          <w:tab w:val="left" w:pos="9071"/>
        </w:tabs>
        <w:suppressAutoHyphens/>
        <w:spacing w:before="120" w:after="120" w:line="240" w:lineRule="auto"/>
        <w:ind w:left="2268" w:right="-1"/>
        <w:jc w:val="both"/>
        <w:rPr>
          <w:rFonts w:ascii="Arial" w:eastAsia="Times New Roman" w:hAnsi="Arial" w:cs="Arial"/>
          <w:sz w:val="20"/>
          <w:szCs w:val="20"/>
        </w:rPr>
      </w:pPr>
      <w:r w:rsidRPr="00D979B2">
        <w:rPr>
          <w:rFonts w:ascii="Arial" w:eastAsia="Times New Roman" w:hAnsi="Arial" w:cs="Arial"/>
          <w:b/>
          <w:sz w:val="20"/>
          <w:szCs w:val="20"/>
        </w:rPr>
        <w:t xml:space="preserve">3. Considerando a falta de elementos suficientes a demonstrar com a certeza necessária o tráfico de drogas, em atenção ao princípio do </w:t>
      </w:r>
      <w:r w:rsidRPr="00D979B2">
        <w:rPr>
          <w:rFonts w:ascii="Arial" w:eastAsia="Times New Roman" w:hAnsi="Arial" w:cs="Arial"/>
          <w:b/>
          <w:i/>
          <w:sz w:val="20"/>
          <w:szCs w:val="20"/>
        </w:rPr>
        <w:t>in dubio pro reo</w:t>
      </w:r>
      <w:r w:rsidRPr="00D979B2">
        <w:rPr>
          <w:rFonts w:ascii="Arial" w:eastAsia="Times New Roman" w:hAnsi="Arial" w:cs="Arial"/>
          <w:b/>
          <w:sz w:val="20"/>
          <w:szCs w:val="20"/>
        </w:rPr>
        <w:t>, correta a desclassificação da conduta para àquela tipificada no artigo 28 da Lei n. 11.343/06 (posse de droga para uso pessoal).</w:t>
      </w:r>
      <w:r w:rsidRPr="00D979B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2A2D4CCB" w14:textId="77777777" w:rsidR="00FC29DD" w:rsidRDefault="00FC29DD" w:rsidP="00FC29DD">
      <w:pPr>
        <w:tabs>
          <w:tab w:val="left" w:pos="9071"/>
        </w:tabs>
        <w:suppressAutoHyphens/>
        <w:spacing w:before="120" w:after="120" w:line="240" w:lineRule="auto"/>
        <w:ind w:left="2268" w:right="-1"/>
        <w:jc w:val="both"/>
        <w:rPr>
          <w:rFonts w:ascii="Arial" w:eastAsia="Times New Roman" w:hAnsi="Arial" w:cs="Arial"/>
          <w:sz w:val="20"/>
          <w:szCs w:val="20"/>
        </w:rPr>
      </w:pPr>
      <w:r w:rsidRPr="00D979B2">
        <w:rPr>
          <w:rFonts w:ascii="Arial" w:eastAsia="Times New Roman" w:hAnsi="Arial" w:cs="Arial"/>
          <w:sz w:val="20"/>
          <w:szCs w:val="20"/>
        </w:rPr>
        <w:t xml:space="preserve">(TJ-DF 20170110417634 DF 0008972-91.2017.8.07.0001, Relator: SILVAMO BARBOSA DOS SANTOS, Data de Julgamento: 08/11/2018, 2a TURMA CRIMINAL, Data de Publicação: Publicado no </w:t>
      </w:r>
      <w:proofErr w:type="spellStart"/>
      <w:r w:rsidRPr="00D979B2">
        <w:rPr>
          <w:rFonts w:ascii="Arial" w:eastAsia="Times New Roman" w:hAnsi="Arial" w:cs="Arial"/>
          <w:sz w:val="20"/>
          <w:szCs w:val="20"/>
        </w:rPr>
        <w:t>DJe</w:t>
      </w:r>
      <w:proofErr w:type="spellEnd"/>
      <w:r w:rsidRPr="00D979B2">
        <w:rPr>
          <w:rFonts w:ascii="Arial" w:eastAsia="Times New Roman" w:hAnsi="Arial" w:cs="Arial"/>
          <w:sz w:val="20"/>
          <w:szCs w:val="20"/>
        </w:rPr>
        <w:t xml:space="preserve">: 16/11/2018. </w:t>
      </w:r>
      <w:proofErr w:type="spellStart"/>
      <w:r w:rsidRPr="00D979B2">
        <w:rPr>
          <w:rFonts w:ascii="Arial" w:eastAsia="Times New Roman" w:hAnsi="Arial" w:cs="Arial"/>
          <w:sz w:val="20"/>
          <w:szCs w:val="20"/>
        </w:rPr>
        <w:t>Pág</w:t>
      </w:r>
      <w:proofErr w:type="spellEnd"/>
      <w:r w:rsidRPr="00D979B2">
        <w:rPr>
          <w:rFonts w:ascii="Arial" w:eastAsia="Times New Roman" w:hAnsi="Arial" w:cs="Arial"/>
          <w:sz w:val="20"/>
          <w:szCs w:val="20"/>
        </w:rPr>
        <w:t>: 73/84).</w:t>
      </w:r>
    </w:p>
    <w:p w14:paraId="26E7D034" w14:textId="77777777" w:rsidR="00FC29DD" w:rsidRPr="00D979B2" w:rsidRDefault="00FC29DD" w:rsidP="00FC29DD">
      <w:pPr>
        <w:tabs>
          <w:tab w:val="left" w:pos="9071"/>
        </w:tabs>
        <w:suppressAutoHyphens/>
        <w:spacing w:before="120" w:after="120" w:line="240" w:lineRule="auto"/>
        <w:ind w:left="2268" w:right="-1"/>
        <w:jc w:val="both"/>
        <w:rPr>
          <w:rFonts w:ascii="Arial" w:eastAsia="Times New Roman" w:hAnsi="Arial" w:cs="Arial"/>
          <w:sz w:val="20"/>
          <w:szCs w:val="20"/>
        </w:rPr>
      </w:pPr>
    </w:p>
    <w:p w14:paraId="262B272B" w14:textId="2C4013AB" w:rsidR="00FC29DD" w:rsidRDefault="00FC29DD" w:rsidP="00FC29D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Reforça, ainda, a versão do </w:t>
      </w:r>
      <w:r>
        <w:rPr>
          <w:rFonts w:ascii="Arial" w:eastAsia="Times New Roman" w:hAnsi="Arial" w:cs="Arial"/>
          <w:sz w:val="24"/>
          <w:szCs w:val="24"/>
          <w:lang w:eastAsia="en-US"/>
        </w:rPr>
        <w:t>recorrente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em razão de este exercer atividade 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>laboral lícita, não necessitando realizar trá</w:t>
      </w:r>
      <w:r>
        <w:rPr>
          <w:rFonts w:ascii="Arial" w:eastAsia="Times New Roman" w:hAnsi="Arial" w:cs="Arial"/>
          <w:sz w:val="24"/>
          <w:szCs w:val="24"/>
          <w:lang w:eastAsia="en-US"/>
        </w:rPr>
        <w:t xml:space="preserve">fico de drogas para obtenção de </w:t>
      </w:r>
      <w:r w:rsidRPr="00DA6A48">
        <w:rPr>
          <w:rFonts w:ascii="Arial" w:eastAsia="Times New Roman" w:hAnsi="Arial" w:cs="Arial"/>
          <w:sz w:val="24"/>
          <w:szCs w:val="24"/>
          <w:lang w:eastAsia="en-US"/>
        </w:rPr>
        <w:t xml:space="preserve">dinheiro. </w:t>
      </w:r>
    </w:p>
    <w:p w14:paraId="452BDD90" w14:textId="77777777" w:rsidR="001526F1" w:rsidRPr="00871174" w:rsidRDefault="001526F1" w:rsidP="001526F1">
      <w:pPr>
        <w:tabs>
          <w:tab w:val="left" w:pos="9071"/>
        </w:tabs>
        <w:spacing w:before="120" w:after="120" w:line="360" w:lineRule="auto"/>
        <w:ind w:right="-1" w:firstLine="567"/>
        <w:jc w:val="both"/>
        <w:rPr>
          <w:rFonts w:ascii="Arial" w:eastAsia="Times New Roman" w:hAnsi="Arial" w:cs="Arial"/>
          <w:bCs/>
          <w:sz w:val="24"/>
          <w:szCs w:val="24"/>
          <w:lang w:eastAsia="en-US"/>
        </w:rPr>
      </w:pPr>
      <w:r w:rsidRPr="00871174">
        <w:rPr>
          <w:rFonts w:ascii="Arial" w:eastAsia="Times New Roman" w:hAnsi="Arial" w:cs="Arial"/>
          <w:bCs/>
          <w:sz w:val="24"/>
          <w:szCs w:val="24"/>
          <w:lang w:eastAsia="en-US"/>
        </w:rPr>
        <w:t>A condenação no processo penal exige juízo de certeza, não bastando a ausência de dúvida razoável sobre a existência do fato imputado ao agente ou sobre sua autoria.</w:t>
      </w:r>
    </w:p>
    <w:p w14:paraId="3EDFB7FA" w14:textId="77777777" w:rsidR="001526F1" w:rsidRDefault="001526F1" w:rsidP="001526F1">
      <w:pPr>
        <w:tabs>
          <w:tab w:val="left" w:pos="9071"/>
        </w:tabs>
        <w:spacing w:after="240"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>Considerando a inviabilidade de se</w:t>
      </w:r>
      <w:r w:rsidRPr="000C767B">
        <w:rPr>
          <w:rFonts w:ascii="Arial" w:eastAsia="Times New Roman" w:hAnsi="Arial" w:cs="Arial"/>
          <w:sz w:val="24"/>
          <w:szCs w:val="24"/>
          <w:lang w:eastAsia="en-US"/>
        </w:rPr>
        <w:t xml:space="preserve"> proferir condenação com base em indícios ou em meras presunções, mostra-se necessária a </w:t>
      </w:r>
      <w:r w:rsidRPr="00871174">
        <w:rPr>
          <w:rFonts w:ascii="Arial" w:eastAsia="Times New Roman" w:hAnsi="Arial" w:cs="Arial"/>
          <w:bCs/>
          <w:sz w:val="24"/>
          <w:szCs w:val="24"/>
          <w:lang w:eastAsia="en-US"/>
        </w:rPr>
        <w:t>desclassificação</w:t>
      </w:r>
      <w:r w:rsidRPr="000C767B">
        <w:rPr>
          <w:rFonts w:ascii="Arial" w:eastAsia="Times New Roman" w:hAnsi="Arial" w:cs="Arial"/>
          <w:sz w:val="24"/>
          <w:szCs w:val="24"/>
          <w:lang w:eastAsia="en-US"/>
        </w:rPr>
        <w:t xml:space="preserve"> da conduta do acusado, para </w:t>
      </w:r>
      <w:r>
        <w:rPr>
          <w:rFonts w:ascii="Arial" w:eastAsia="Times New Roman" w:hAnsi="Arial" w:cs="Arial"/>
          <w:sz w:val="24"/>
          <w:szCs w:val="24"/>
          <w:lang w:eastAsia="en-US"/>
        </w:rPr>
        <w:t>aquela prevista no art. 28 da Lei 11.343/2006.</w:t>
      </w:r>
    </w:p>
    <w:p w14:paraId="52273512" w14:textId="77777777" w:rsidR="001526F1" w:rsidRPr="00A067EE" w:rsidRDefault="001526F1" w:rsidP="0008513C">
      <w:pPr>
        <w:spacing w:before="120" w:after="120" w:line="240" w:lineRule="auto"/>
        <w:ind w:left="2268"/>
        <w:jc w:val="both"/>
        <w:rPr>
          <w:rFonts w:ascii="Arial" w:eastAsia="MS Mincho" w:hAnsi="Arial" w:cs="Arial"/>
          <w:sz w:val="20"/>
          <w:szCs w:val="20"/>
        </w:rPr>
      </w:pPr>
    </w:p>
    <w:p w14:paraId="76EE00A9" w14:textId="14D2DE60" w:rsidR="00A067EE" w:rsidRPr="00A53B2F" w:rsidRDefault="00A53B2F" w:rsidP="00A53B2F">
      <w:pPr>
        <w:pStyle w:val="Ttulo1"/>
        <w:keepLines/>
        <w:widowControl w:val="0"/>
        <w:numPr>
          <w:ilvl w:val="0"/>
          <w:numId w:val="6"/>
        </w:numPr>
        <w:spacing w:before="240" w:after="120" w:line="360" w:lineRule="auto"/>
        <w:ind w:left="426"/>
        <w:jc w:val="both"/>
        <w:rPr>
          <w:rFonts w:ascii="Arial" w:eastAsia="MS Mincho" w:hAnsi="Arial" w:cs="Arial"/>
          <w:bCs/>
          <w:sz w:val="24"/>
          <w:szCs w:val="24"/>
          <w:lang w:val="pt-BR"/>
        </w:rPr>
      </w:pPr>
      <w:r>
        <w:rPr>
          <w:rFonts w:ascii="Arial" w:eastAsia="MS Mincho" w:hAnsi="Arial" w:cs="Arial"/>
          <w:bCs/>
          <w:sz w:val="24"/>
          <w:szCs w:val="24"/>
          <w:lang w:val="pt-BR"/>
        </w:rPr>
        <w:t>REQUERIMENTOS</w:t>
      </w:r>
      <w:r w:rsidR="00A067EE" w:rsidRPr="00A53B2F">
        <w:rPr>
          <w:rFonts w:ascii="Arial" w:eastAsia="MS Mincho" w:hAnsi="Arial" w:cs="Arial"/>
          <w:bCs/>
          <w:sz w:val="24"/>
          <w:szCs w:val="24"/>
          <w:lang w:val="pt-BR"/>
        </w:rPr>
        <w:t xml:space="preserve"> </w:t>
      </w:r>
    </w:p>
    <w:p w14:paraId="239C3FE5" w14:textId="77777777" w:rsidR="00A067EE" w:rsidRPr="00A067EE" w:rsidRDefault="00A067EE" w:rsidP="00A067EE">
      <w:pPr>
        <w:spacing w:before="120" w:after="120" w:line="360" w:lineRule="auto"/>
        <w:ind w:firstLine="709"/>
        <w:jc w:val="both"/>
        <w:rPr>
          <w:rFonts w:ascii="Arial" w:eastAsia="MS Mincho" w:hAnsi="Arial" w:cs="Arial"/>
          <w:sz w:val="24"/>
          <w:szCs w:val="24"/>
        </w:rPr>
      </w:pPr>
      <w:r w:rsidRPr="00A067EE">
        <w:rPr>
          <w:rFonts w:ascii="Arial" w:eastAsia="MS Mincho" w:hAnsi="Arial" w:cs="Arial"/>
          <w:sz w:val="24"/>
          <w:szCs w:val="24"/>
        </w:rPr>
        <w:t>Pelo exposto, requer a defesa a reforma da sentença para:</w:t>
      </w:r>
    </w:p>
    <w:p w14:paraId="44C13419" w14:textId="5BDFCFE9" w:rsidR="0008513C" w:rsidRPr="00A6344B" w:rsidRDefault="000945F8" w:rsidP="00A6344B">
      <w:pPr>
        <w:pStyle w:val="PargrafodaLista"/>
        <w:numPr>
          <w:ilvl w:val="0"/>
          <w:numId w:val="5"/>
        </w:numPr>
        <w:spacing w:before="120" w:after="120" w:line="360" w:lineRule="auto"/>
        <w:ind w:firstLine="698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lastRenderedPageBreak/>
        <w:t>O</w:t>
      </w:r>
      <w:r w:rsidR="0008513C" w:rsidRPr="0008513C">
        <w:rPr>
          <w:rFonts w:ascii="Arial" w:eastAsia="MS Mincho" w:hAnsi="Arial" w:cs="Arial"/>
          <w:sz w:val="24"/>
          <w:szCs w:val="24"/>
        </w:rPr>
        <w:t xml:space="preserve"> reconhecimento da preliminar de </w:t>
      </w:r>
      <w:r w:rsidR="00943178">
        <w:rPr>
          <w:rFonts w:ascii="Arial" w:eastAsia="MS Mincho" w:hAnsi="Arial" w:cs="Arial"/>
          <w:sz w:val="24"/>
          <w:szCs w:val="24"/>
        </w:rPr>
        <w:t xml:space="preserve">violação ilegal de domicílio, com a consequente </w:t>
      </w:r>
      <w:r w:rsidR="0008513C" w:rsidRPr="0008513C">
        <w:rPr>
          <w:rFonts w:ascii="Arial" w:eastAsia="MS Mincho" w:hAnsi="Arial" w:cs="Arial"/>
          <w:sz w:val="24"/>
          <w:szCs w:val="24"/>
        </w:rPr>
        <w:t>ilicitude da prova</w:t>
      </w:r>
      <w:r w:rsidR="00943178">
        <w:rPr>
          <w:rFonts w:ascii="Arial" w:eastAsia="MS Mincho" w:hAnsi="Arial" w:cs="Arial"/>
          <w:sz w:val="24"/>
          <w:szCs w:val="24"/>
        </w:rPr>
        <w:t>,</w:t>
      </w:r>
      <w:r w:rsidR="0008513C" w:rsidRPr="00A6344B">
        <w:rPr>
          <w:rFonts w:ascii="Arial" w:eastAsia="MS Mincho" w:hAnsi="Arial" w:cs="Arial"/>
          <w:sz w:val="24"/>
          <w:szCs w:val="24"/>
        </w:rPr>
        <w:t xml:space="preserve"> absolvição do </w:t>
      </w:r>
      <w:r w:rsidR="00943178">
        <w:rPr>
          <w:rFonts w:ascii="Arial" w:eastAsia="MS Mincho" w:hAnsi="Arial" w:cs="Arial"/>
          <w:sz w:val="24"/>
          <w:szCs w:val="24"/>
        </w:rPr>
        <w:t>recorrente</w:t>
      </w:r>
      <w:r w:rsidR="0008513C" w:rsidRPr="00A6344B">
        <w:rPr>
          <w:rFonts w:ascii="Arial" w:eastAsia="MS Mincho" w:hAnsi="Arial" w:cs="Arial"/>
          <w:sz w:val="24"/>
          <w:szCs w:val="24"/>
        </w:rPr>
        <w:t xml:space="preserve"> e extinção do feito;</w:t>
      </w:r>
    </w:p>
    <w:p w14:paraId="2B080E5D" w14:textId="37AA0373" w:rsidR="000945F8" w:rsidRDefault="000945F8" w:rsidP="0008513C">
      <w:pPr>
        <w:pStyle w:val="PargrafodaLista"/>
        <w:numPr>
          <w:ilvl w:val="0"/>
          <w:numId w:val="5"/>
        </w:numPr>
        <w:spacing w:before="120" w:after="120" w:line="360" w:lineRule="auto"/>
        <w:ind w:firstLine="698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Subsidiariamente, o reconhecimento de estado de necessidade ou de inexigibilidade de conduta diversa,</w:t>
      </w:r>
      <w:r w:rsidR="00943178">
        <w:rPr>
          <w:rFonts w:ascii="Arial" w:eastAsia="MS Mincho" w:hAnsi="Arial" w:cs="Arial"/>
          <w:sz w:val="24"/>
          <w:szCs w:val="24"/>
        </w:rPr>
        <w:t xml:space="preserve"> em razão do uso medicinal do entorpecente,</w:t>
      </w:r>
      <w:r>
        <w:rPr>
          <w:rFonts w:ascii="Arial" w:eastAsia="MS Mincho" w:hAnsi="Arial" w:cs="Arial"/>
          <w:sz w:val="24"/>
          <w:szCs w:val="24"/>
        </w:rPr>
        <w:t xml:space="preserve"> absolvendo-se o recorrente;</w:t>
      </w:r>
    </w:p>
    <w:p w14:paraId="3C4BE844" w14:textId="6A224E6B" w:rsidR="00A067EE" w:rsidRPr="0008513C" w:rsidRDefault="00943178" w:rsidP="0008513C">
      <w:pPr>
        <w:pStyle w:val="PargrafodaLista"/>
        <w:numPr>
          <w:ilvl w:val="0"/>
          <w:numId w:val="5"/>
        </w:numPr>
        <w:spacing w:before="120" w:after="120" w:line="360" w:lineRule="auto"/>
        <w:ind w:firstLine="698"/>
        <w:jc w:val="both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Caso os requerimentos anteriores não sejam acatados, a</w:t>
      </w:r>
      <w:r w:rsidR="0008513C" w:rsidRPr="0008513C">
        <w:rPr>
          <w:rFonts w:ascii="Arial" w:eastAsia="MS Mincho" w:hAnsi="Arial" w:cs="Arial"/>
          <w:sz w:val="24"/>
          <w:szCs w:val="24"/>
        </w:rPr>
        <w:t xml:space="preserve"> desclassificação da conduta </w:t>
      </w:r>
      <w:r>
        <w:rPr>
          <w:rFonts w:ascii="Arial" w:eastAsia="MS Mincho" w:hAnsi="Arial" w:cs="Arial"/>
          <w:sz w:val="24"/>
          <w:szCs w:val="24"/>
        </w:rPr>
        <w:t>do recorrente</w:t>
      </w:r>
      <w:r w:rsidR="0008513C" w:rsidRPr="0008513C">
        <w:rPr>
          <w:rFonts w:ascii="Arial" w:eastAsia="MS Mincho" w:hAnsi="Arial" w:cs="Arial"/>
          <w:sz w:val="24"/>
          <w:szCs w:val="24"/>
        </w:rPr>
        <w:t xml:space="preserve"> para aquela prevista no art. 28 da Lei nº 11.343</w:t>
      </w:r>
      <w:r w:rsidR="00511C10">
        <w:rPr>
          <w:rFonts w:ascii="Arial" w:eastAsia="MS Mincho" w:hAnsi="Arial" w:cs="Arial"/>
          <w:sz w:val="24"/>
          <w:szCs w:val="24"/>
        </w:rPr>
        <w:t>, com envio dos autos ao Juizado Especial Criminal.</w:t>
      </w:r>
      <w:r w:rsidR="00A067EE" w:rsidRPr="0008513C">
        <w:rPr>
          <w:rFonts w:ascii="Arial" w:eastAsia="MS Mincho" w:hAnsi="Arial" w:cs="Arial"/>
          <w:sz w:val="24"/>
          <w:szCs w:val="24"/>
        </w:rPr>
        <w:t xml:space="preserve"> </w:t>
      </w:r>
    </w:p>
    <w:p w14:paraId="6417494D" w14:textId="77777777" w:rsidR="000945F8" w:rsidRDefault="000945F8" w:rsidP="000945F8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14:paraId="213527A9" w14:textId="5CAC9685" w:rsidR="009D38BB" w:rsidRPr="000945F8" w:rsidRDefault="000945F8" w:rsidP="000945F8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0945F8">
        <w:rPr>
          <w:rFonts w:ascii="Arial" w:eastAsia="Calibri" w:hAnsi="Arial" w:cs="Arial"/>
          <w:sz w:val="24"/>
          <w:szCs w:val="24"/>
          <w:lang w:eastAsia="en-US"/>
        </w:rPr>
        <w:t>Pede deferimento nesses termos.</w:t>
      </w:r>
    </w:p>
    <w:p w14:paraId="524B89B0" w14:textId="77777777" w:rsidR="000945F8" w:rsidRDefault="000945F8" w:rsidP="000945F8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14:paraId="5E6855B3" w14:textId="66030FED" w:rsidR="008553A7" w:rsidRPr="000945F8" w:rsidRDefault="008553A7" w:rsidP="000945F8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0945F8">
        <w:rPr>
          <w:rFonts w:ascii="Arial" w:eastAsia="Calibri" w:hAnsi="Arial" w:cs="Arial"/>
          <w:sz w:val="24"/>
          <w:szCs w:val="24"/>
          <w:lang w:eastAsia="en-US"/>
        </w:rPr>
        <w:t>Brasília</w:t>
      </w:r>
      <w:r w:rsidR="000945F8" w:rsidRPr="000945F8">
        <w:rPr>
          <w:rFonts w:ascii="Arial" w:eastAsia="Calibri" w:hAnsi="Arial" w:cs="Arial"/>
          <w:sz w:val="24"/>
          <w:szCs w:val="24"/>
          <w:lang w:eastAsia="en-US"/>
        </w:rPr>
        <w:t>-DF</w:t>
      </w:r>
      <w:r w:rsidRPr="000945F8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proofErr w:type="spellStart"/>
      <w:r w:rsidR="00511C10">
        <w:rPr>
          <w:rFonts w:ascii="Arial" w:eastAsia="Calibri" w:hAnsi="Arial" w:cs="Arial"/>
          <w:sz w:val="24"/>
          <w:szCs w:val="24"/>
          <w:lang w:eastAsia="en-US"/>
        </w:rPr>
        <w:t>xx</w:t>
      </w:r>
      <w:proofErr w:type="spellEnd"/>
      <w:r w:rsidRPr="000945F8">
        <w:rPr>
          <w:rFonts w:ascii="Arial" w:eastAsia="Calibri" w:hAnsi="Arial" w:cs="Arial"/>
          <w:sz w:val="24"/>
          <w:szCs w:val="24"/>
          <w:lang w:eastAsia="en-US"/>
        </w:rPr>
        <w:t xml:space="preserve"> de </w:t>
      </w:r>
      <w:proofErr w:type="spellStart"/>
      <w:r w:rsidR="00511C10">
        <w:rPr>
          <w:rFonts w:ascii="Arial" w:eastAsia="Calibri" w:hAnsi="Arial" w:cs="Arial"/>
          <w:sz w:val="24"/>
          <w:szCs w:val="24"/>
          <w:lang w:eastAsia="en-US"/>
        </w:rPr>
        <w:t>xxxxxx</w:t>
      </w:r>
      <w:proofErr w:type="spellEnd"/>
      <w:r w:rsidRPr="000945F8">
        <w:rPr>
          <w:rFonts w:ascii="Arial" w:eastAsia="Calibri" w:hAnsi="Arial" w:cs="Arial"/>
          <w:sz w:val="24"/>
          <w:szCs w:val="24"/>
          <w:lang w:eastAsia="en-US"/>
        </w:rPr>
        <w:t xml:space="preserve"> de </w:t>
      </w:r>
      <w:proofErr w:type="spellStart"/>
      <w:r w:rsidR="00511C10">
        <w:rPr>
          <w:rFonts w:ascii="Arial" w:eastAsia="Calibri" w:hAnsi="Arial" w:cs="Arial"/>
          <w:sz w:val="24"/>
          <w:szCs w:val="24"/>
          <w:lang w:eastAsia="en-US"/>
        </w:rPr>
        <w:t>xxxx</w:t>
      </w:r>
      <w:proofErr w:type="spellEnd"/>
      <w:r w:rsidRPr="000945F8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63ACA88A" w14:textId="77777777" w:rsidR="008553A7" w:rsidRPr="000945F8" w:rsidRDefault="008553A7" w:rsidP="000945F8">
      <w:pPr>
        <w:spacing w:after="0" w:line="360" w:lineRule="auto"/>
        <w:jc w:val="both"/>
        <w:rPr>
          <w:rFonts w:ascii="Arial" w:eastAsia="Times New Roman" w:hAnsi="Arial" w:cs="Arial"/>
        </w:rPr>
      </w:pPr>
    </w:p>
    <w:p w14:paraId="07ADDF55" w14:textId="77777777" w:rsidR="008553A7" w:rsidRPr="00A067EE" w:rsidRDefault="008553A7" w:rsidP="008553A7">
      <w:pPr>
        <w:spacing w:after="0" w:line="360" w:lineRule="auto"/>
        <w:ind w:left="283"/>
        <w:jc w:val="both"/>
        <w:rPr>
          <w:rFonts w:ascii="Arial" w:eastAsia="Times New Roman" w:hAnsi="Arial" w:cs="Arial"/>
          <w:sz w:val="10"/>
          <w:szCs w:val="10"/>
        </w:rPr>
      </w:pPr>
    </w:p>
    <w:p w14:paraId="1C4A2AC1" w14:textId="77777777" w:rsidR="00511C10" w:rsidRPr="00A067EE" w:rsidRDefault="00511C10" w:rsidP="00511C10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Nome</w:t>
      </w:r>
    </w:p>
    <w:p w14:paraId="672784CD" w14:textId="782CA094" w:rsidR="007F7A85" w:rsidRPr="00511C10" w:rsidRDefault="00511C10" w:rsidP="00511C10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  <w:r w:rsidRPr="00A067EE">
        <w:rPr>
          <w:rFonts w:ascii="Arial" w:eastAsia="Calibri" w:hAnsi="Arial" w:cs="Arial"/>
          <w:i/>
          <w:iCs/>
          <w:sz w:val="24"/>
          <w:szCs w:val="24"/>
          <w:lang w:eastAsia="en-US"/>
        </w:rPr>
        <w:t>Defensor</w:t>
      </w:r>
      <w:r>
        <w:rPr>
          <w:rFonts w:ascii="Arial" w:eastAsia="Calibri" w:hAnsi="Arial" w:cs="Arial"/>
          <w:i/>
          <w:iCs/>
          <w:sz w:val="24"/>
          <w:szCs w:val="24"/>
          <w:lang w:eastAsia="en-US"/>
        </w:rPr>
        <w:t>(a)</w:t>
      </w:r>
      <w:r w:rsidRPr="00A067EE"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 Público</w:t>
      </w:r>
      <w:r>
        <w:rPr>
          <w:rFonts w:ascii="Arial" w:eastAsia="Calibri" w:hAnsi="Arial" w:cs="Arial"/>
          <w:i/>
          <w:iCs/>
          <w:sz w:val="24"/>
          <w:szCs w:val="24"/>
          <w:lang w:eastAsia="en-US"/>
        </w:rPr>
        <w:t>(a)</w:t>
      </w:r>
      <w:r w:rsidRPr="00A067EE"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 do Distrito Federal</w:t>
      </w:r>
    </w:p>
    <w:p w14:paraId="727837EE" w14:textId="237B2BC8" w:rsidR="007F7A85" w:rsidRPr="007F7A85" w:rsidRDefault="007F7A85" w:rsidP="007F7A85">
      <w:pPr>
        <w:tabs>
          <w:tab w:val="left" w:pos="1701"/>
        </w:tabs>
        <w:spacing w:after="0" w:line="240" w:lineRule="auto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sectPr w:rsidR="007F7A85" w:rsidRPr="007F7A85" w:rsidSect="00EC42D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EB24E" w14:textId="77777777" w:rsidR="00C21D9A" w:rsidRDefault="00C21D9A">
      <w:pPr>
        <w:spacing w:after="0" w:line="240" w:lineRule="auto"/>
      </w:pPr>
      <w:r>
        <w:separator/>
      </w:r>
    </w:p>
  </w:endnote>
  <w:endnote w:type="continuationSeparator" w:id="0">
    <w:p w14:paraId="58E0E0D2" w14:textId="77777777" w:rsidR="00C21D9A" w:rsidRDefault="00C2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8AC33" w14:textId="77777777" w:rsidR="00857783" w:rsidRDefault="00857783" w:rsidP="00857783">
    <w:pPr>
      <w:pStyle w:val="NormalWeb"/>
      <w:spacing w:before="0" w:beforeAutospacing="0" w:after="0" w:afterAutospacing="0" w:line="360" w:lineRule="auto"/>
      <w:jc w:val="center"/>
      <w:rPr>
        <w:b/>
        <w:caps/>
        <w:sz w:val="16"/>
        <w:szCs w:val="16"/>
      </w:rPr>
    </w:pPr>
  </w:p>
  <w:p w14:paraId="4253181D" w14:textId="011058FC" w:rsidR="00857783" w:rsidRPr="006007B0" w:rsidRDefault="00857783" w:rsidP="00857783">
    <w:pPr>
      <w:pStyle w:val="NormalWeb"/>
      <w:spacing w:before="0" w:beforeAutospacing="0" w:after="0" w:afterAutospacing="0" w:line="360" w:lineRule="auto"/>
      <w:jc w:val="center"/>
      <w:rPr>
        <w:b/>
        <w:caps/>
        <w:sz w:val="16"/>
        <w:szCs w:val="16"/>
      </w:rPr>
    </w:pPr>
    <w:r w:rsidRPr="006007B0">
      <w:rPr>
        <w:b/>
        <w:caps/>
        <w:sz w:val="16"/>
        <w:szCs w:val="16"/>
      </w:rPr>
      <w:t xml:space="preserve">Defensoria Pública do Distrito Federal - Núcleo de </w:t>
    </w:r>
    <w:r w:rsidR="00C123A7">
      <w:rPr>
        <w:b/>
        <w:caps/>
        <w:sz w:val="16"/>
        <w:szCs w:val="16"/>
      </w:rPr>
      <w:t>BRASÍLIA</w:t>
    </w:r>
  </w:p>
  <w:p w14:paraId="08D0E67B" w14:textId="3C9256E2" w:rsidR="00857783" w:rsidRDefault="00C123A7" w:rsidP="00857783">
    <w:pPr>
      <w:pStyle w:val="NormalWeb"/>
      <w:spacing w:before="0" w:beforeAutospacing="0" w:after="0" w:afterAutospacing="0" w:line="360" w:lineRule="auto"/>
      <w:jc w:val="center"/>
      <w:rPr>
        <w:sz w:val="16"/>
        <w:szCs w:val="16"/>
      </w:rPr>
    </w:pPr>
    <w:r w:rsidRPr="00C123A7">
      <w:rPr>
        <w:sz w:val="16"/>
        <w:szCs w:val="16"/>
      </w:rPr>
      <w:t xml:space="preserve">Praça Municipal - Lote 1, Bloco b, </w:t>
    </w:r>
    <w:r>
      <w:rPr>
        <w:sz w:val="16"/>
        <w:szCs w:val="16"/>
      </w:rPr>
      <w:t>1º andar</w:t>
    </w:r>
    <w:r w:rsidR="00857783">
      <w:rPr>
        <w:sz w:val="16"/>
        <w:szCs w:val="16"/>
      </w:rPr>
      <w:t>, Brasília/DF.</w:t>
    </w:r>
  </w:p>
  <w:p w14:paraId="3FC553A8" w14:textId="42AF215A" w:rsidR="009E16D7" w:rsidRDefault="009E16D7" w:rsidP="00EC42D9">
    <w:pPr>
      <w:pStyle w:val="Rodap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DAA4E" w14:textId="77777777" w:rsidR="00C21D9A" w:rsidRDefault="00C21D9A">
      <w:pPr>
        <w:spacing w:after="0" w:line="240" w:lineRule="auto"/>
      </w:pPr>
      <w:r>
        <w:separator/>
      </w:r>
    </w:p>
  </w:footnote>
  <w:footnote w:type="continuationSeparator" w:id="0">
    <w:p w14:paraId="3F800ADB" w14:textId="77777777" w:rsidR="00C21D9A" w:rsidRDefault="00C21D9A">
      <w:pPr>
        <w:spacing w:after="0" w:line="240" w:lineRule="auto"/>
      </w:pPr>
      <w:r>
        <w:continuationSeparator/>
      </w:r>
    </w:p>
  </w:footnote>
  <w:footnote w:id="1">
    <w:p w14:paraId="299CA342" w14:textId="77AF4074" w:rsidR="009E16D7" w:rsidRDefault="009E16D7" w:rsidP="00034C0B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034C0B">
        <w:rPr>
          <w:rFonts w:ascii="Arial" w:hAnsi="Arial" w:cs="Arial"/>
        </w:rPr>
        <w:t xml:space="preserve">Fórum Brasileiro de Segurança Pública. A violência contra negros e negras no Brasil. 2019. Disponível em: &lt;https://forumseguranca.org.br/publicacoes_posts/a-violencia-contra-negros-e-negras-no-brasil/&gt;. Acesso em: </w:t>
      </w:r>
      <w:r w:rsidR="00F15F91">
        <w:rPr>
          <w:rFonts w:ascii="Arial" w:hAnsi="Arial" w:cs="Arial"/>
        </w:rPr>
        <w:t>03</w:t>
      </w:r>
      <w:r w:rsidRPr="00034C0B">
        <w:rPr>
          <w:rFonts w:ascii="Arial" w:hAnsi="Arial" w:cs="Arial"/>
        </w:rPr>
        <w:t xml:space="preserve"> de </w:t>
      </w:r>
      <w:r w:rsidR="00F15F91">
        <w:rPr>
          <w:rFonts w:ascii="Arial" w:hAnsi="Arial" w:cs="Arial"/>
        </w:rPr>
        <w:t>jul</w:t>
      </w:r>
      <w:r w:rsidRPr="00034C0B">
        <w:rPr>
          <w:rFonts w:ascii="Arial" w:hAnsi="Arial" w:cs="Arial"/>
        </w:rPr>
        <w:t>. de 202</w:t>
      </w:r>
      <w:r w:rsidR="00F15F91">
        <w:rPr>
          <w:rFonts w:ascii="Arial" w:hAnsi="Arial" w:cs="Arial"/>
        </w:rPr>
        <w:t>2</w:t>
      </w:r>
      <w:r w:rsidRPr="00034C0B">
        <w:rPr>
          <w:rFonts w:ascii="Arial" w:hAnsi="Arial" w:cs="Arial"/>
        </w:rPr>
        <w:t>.</w:t>
      </w:r>
    </w:p>
  </w:footnote>
  <w:footnote w:id="2">
    <w:p w14:paraId="5740C123" w14:textId="594AC9AC" w:rsidR="009E16D7" w:rsidRDefault="009E16D7" w:rsidP="00214823">
      <w:pPr>
        <w:pStyle w:val="Textodenotaderodap"/>
        <w:jc w:val="both"/>
      </w:pPr>
      <w:r>
        <w:rPr>
          <w:rStyle w:val="Refdenotaderodap"/>
        </w:rPr>
        <w:footnoteRef/>
      </w:r>
      <w:r w:rsidR="001837C7">
        <w:rPr>
          <w:rFonts w:ascii="Arial" w:hAnsi="Arial" w:cs="Arial"/>
        </w:rPr>
        <w:t>Informativo de Jurisprudência n. 359. Cultivo de Maconha p</w:t>
      </w:r>
      <w:r w:rsidR="001837C7" w:rsidRPr="001837C7">
        <w:rPr>
          <w:rFonts w:ascii="Arial" w:hAnsi="Arial" w:cs="Arial"/>
        </w:rPr>
        <w:t>ara Tratamento Medicinal – Autorização Excepcional</w:t>
      </w:r>
      <w:r w:rsidR="001837C7">
        <w:rPr>
          <w:rFonts w:ascii="Arial" w:hAnsi="Arial" w:cs="Arial"/>
        </w:rPr>
        <w:t xml:space="preserve">. </w:t>
      </w:r>
      <w:r w:rsidRPr="005A116B">
        <w:rPr>
          <w:rFonts w:ascii="Arial" w:hAnsi="Arial" w:cs="Arial"/>
        </w:rPr>
        <w:t>Disponível em</w:t>
      </w:r>
      <w:r>
        <w:t>: &lt;</w:t>
      </w:r>
      <w:hyperlink r:id="rId1" w:history="1">
        <w:r w:rsidRPr="00072083">
          <w:rPr>
            <w:rStyle w:val="Hyperlink"/>
            <w:rFonts w:ascii="Arial" w:hAnsi="Arial" w:cs="Arial"/>
          </w:rPr>
          <w:t>https://www.tjdft.jus.br/consultas/jurisprudencia/informativos/2017/informativo-de-jurisprudencia-n-359/cultivo-de-maconha-para-tratamento-medicinal-2013-autorizacao-excepciona</w:t>
        </w:r>
      </w:hyperlink>
      <w:r>
        <w:rPr>
          <w:rFonts w:ascii="Arial" w:hAnsi="Arial" w:cs="Arial"/>
        </w:rPr>
        <w:t>&gt;</w:t>
      </w:r>
    </w:p>
  </w:footnote>
  <w:footnote w:id="3">
    <w:p w14:paraId="53AAC603" w14:textId="0DAC02E7" w:rsidR="0057062E" w:rsidRPr="0057062E" w:rsidRDefault="0057062E" w:rsidP="0057062E">
      <w:pPr>
        <w:pStyle w:val="Textodenotaderodap"/>
        <w:jc w:val="both"/>
        <w:rPr>
          <w:rFonts w:ascii="Arial" w:hAnsi="Arial" w:cs="Arial"/>
        </w:rPr>
      </w:pPr>
      <w:r w:rsidRPr="0057062E">
        <w:rPr>
          <w:rStyle w:val="Refdenotaderodap"/>
          <w:rFonts w:ascii="Arial" w:hAnsi="Arial" w:cs="Arial"/>
        </w:rPr>
        <w:footnoteRef/>
      </w:r>
      <w:r w:rsidRPr="0057062E">
        <w:rPr>
          <w:rFonts w:ascii="Arial" w:hAnsi="Arial" w:cs="Arial"/>
        </w:rPr>
        <w:t xml:space="preserve"> ZAFFARONI, Eugenio Raul; PIERANGELI, José Henrique. Manual de direito penal: parte geral. 7. Ed. São Paulo: RT, 2007.</w:t>
      </w:r>
    </w:p>
  </w:footnote>
  <w:footnote w:id="4">
    <w:p w14:paraId="38BDDEA9" w14:textId="77777777" w:rsidR="009E16D7" w:rsidRPr="003158AB" w:rsidRDefault="009E16D7" w:rsidP="00E64DF7">
      <w:pPr>
        <w:pStyle w:val="Textodenotaderodap"/>
        <w:jc w:val="both"/>
        <w:rPr>
          <w:rFonts w:ascii="Arial" w:hAnsi="Arial" w:cs="Arial"/>
        </w:rPr>
      </w:pPr>
      <w:r w:rsidRPr="003158AB">
        <w:rPr>
          <w:rStyle w:val="Refdenotaderodap"/>
          <w:rFonts w:ascii="Arial" w:hAnsi="Arial" w:cs="Arial"/>
        </w:rPr>
        <w:footnoteRef/>
      </w:r>
      <w:r w:rsidRPr="003158AB">
        <w:rPr>
          <w:rFonts w:ascii="Arial" w:hAnsi="Arial" w:cs="Arial"/>
        </w:rPr>
        <w:t xml:space="preserve"> TARUFFO, Michele. A prova. Trad. João Gabriel Couto. 1 ed. São Paulo: Marcial Pons, 2014. p. 60-61.</w:t>
      </w:r>
    </w:p>
  </w:footnote>
  <w:footnote w:id="5">
    <w:p w14:paraId="7F0B916C" w14:textId="77777777" w:rsidR="009E16D7" w:rsidRPr="003158AB" w:rsidRDefault="009E16D7" w:rsidP="00E64DF7">
      <w:pPr>
        <w:pStyle w:val="Textodenotaderodap"/>
        <w:jc w:val="both"/>
        <w:rPr>
          <w:rFonts w:ascii="Arial" w:hAnsi="Arial" w:cs="Arial"/>
        </w:rPr>
      </w:pPr>
      <w:r w:rsidRPr="003158AB">
        <w:rPr>
          <w:rStyle w:val="Refdenotaderodap"/>
          <w:rFonts w:ascii="Arial" w:hAnsi="Arial" w:cs="Arial"/>
        </w:rPr>
        <w:footnoteRef/>
      </w:r>
      <w:r w:rsidRPr="003158AB">
        <w:rPr>
          <w:rFonts w:ascii="Arial" w:hAnsi="Arial" w:cs="Arial"/>
        </w:rPr>
        <w:t xml:space="preserve"> MATIDA, Janaina. Standards de prova: a modéstia necessária a juízes na decisão sobre os fatos. In: CALDAS, Diana Furtado; ANDRADE, Gabriela Lima; RIOS, Lucas P. </w:t>
      </w:r>
      <w:proofErr w:type="spellStart"/>
      <w:r w:rsidRPr="003158AB">
        <w:rPr>
          <w:rFonts w:ascii="Arial" w:hAnsi="Arial" w:cs="Arial"/>
        </w:rPr>
        <w:t>Carapiá</w:t>
      </w:r>
      <w:proofErr w:type="spellEnd"/>
      <w:r w:rsidRPr="003158AB">
        <w:rPr>
          <w:rFonts w:ascii="Arial" w:hAnsi="Arial" w:cs="Arial"/>
        </w:rPr>
        <w:t xml:space="preserve"> (Org.). Arquivos da Resistência: ensaios e anais do VII Seminário Nacional do IBADPP 2018. Florianópolis: </w:t>
      </w:r>
      <w:proofErr w:type="spellStart"/>
      <w:r w:rsidRPr="003158AB">
        <w:rPr>
          <w:rFonts w:ascii="Arial" w:hAnsi="Arial" w:cs="Arial"/>
        </w:rPr>
        <w:t>Tirant</w:t>
      </w:r>
      <w:proofErr w:type="spellEnd"/>
      <w:r w:rsidRPr="003158AB">
        <w:rPr>
          <w:rFonts w:ascii="Arial" w:hAnsi="Arial" w:cs="Arial"/>
        </w:rPr>
        <w:t xml:space="preserve"> </w:t>
      </w:r>
      <w:proofErr w:type="spellStart"/>
      <w:r w:rsidRPr="003158AB">
        <w:rPr>
          <w:rFonts w:ascii="Arial" w:hAnsi="Arial" w:cs="Arial"/>
        </w:rPr>
        <w:t>lo</w:t>
      </w:r>
      <w:proofErr w:type="spellEnd"/>
      <w:r w:rsidRPr="003158AB">
        <w:rPr>
          <w:rFonts w:ascii="Arial" w:hAnsi="Arial" w:cs="Arial"/>
        </w:rPr>
        <w:t xml:space="preserve"> </w:t>
      </w:r>
      <w:proofErr w:type="spellStart"/>
      <w:r w:rsidRPr="003158AB">
        <w:rPr>
          <w:rFonts w:ascii="Arial" w:hAnsi="Arial" w:cs="Arial"/>
        </w:rPr>
        <w:t>Blanch</w:t>
      </w:r>
      <w:proofErr w:type="spellEnd"/>
      <w:r w:rsidRPr="003158AB">
        <w:rPr>
          <w:rFonts w:ascii="Arial" w:hAnsi="Arial" w:cs="Arial"/>
        </w:rPr>
        <w:t>, 2019, p. 96.</w:t>
      </w:r>
    </w:p>
  </w:footnote>
  <w:footnote w:id="6">
    <w:p w14:paraId="4BAA3586" w14:textId="77777777" w:rsidR="00FC29DD" w:rsidRDefault="00FC29DD" w:rsidP="00FC29D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67583">
        <w:rPr>
          <w:rFonts w:ascii="Arial" w:hAnsi="Arial" w:cs="Arial"/>
        </w:rPr>
        <w:t>TARUFFO, Michele. A prova. Trad. João Gabriel Couto. 1 ed. São Paulo: Marcial Pons, 2014. p. 60-61.</w:t>
      </w:r>
    </w:p>
  </w:footnote>
  <w:footnote w:id="7">
    <w:p w14:paraId="5BD420E8" w14:textId="77777777" w:rsidR="00FC29DD" w:rsidRDefault="00FC29DD" w:rsidP="00FC29DD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67583">
        <w:rPr>
          <w:rFonts w:ascii="Arial" w:eastAsia="Calibri" w:hAnsi="Arial" w:cs="Arial"/>
          <w:lang w:eastAsia="en-US"/>
        </w:rPr>
        <w:t xml:space="preserve">JESUS, Maria Gorete </w:t>
      </w:r>
      <w:proofErr w:type="spellStart"/>
      <w:r w:rsidRPr="00967583">
        <w:rPr>
          <w:rFonts w:ascii="Arial" w:eastAsia="Calibri" w:hAnsi="Arial" w:cs="Arial"/>
          <w:lang w:eastAsia="en-US"/>
        </w:rPr>
        <w:t>Maques</w:t>
      </w:r>
      <w:proofErr w:type="spellEnd"/>
      <w:r w:rsidRPr="00967583">
        <w:rPr>
          <w:rFonts w:ascii="Arial" w:eastAsia="Calibri" w:hAnsi="Arial" w:cs="Arial"/>
          <w:lang w:eastAsia="en-US"/>
        </w:rPr>
        <w:t xml:space="preserve"> de. </w:t>
      </w:r>
      <w:r w:rsidRPr="00967583">
        <w:rPr>
          <w:rFonts w:ascii="Arial" w:eastAsia="Calibri" w:hAnsi="Arial" w:cs="Arial"/>
          <w:b/>
          <w:lang w:eastAsia="en-US"/>
        </w:rPr>
        <w:t>O que está no mundo não está nos autos:</w:t>
      </w:r>
      <w:r w:rsidRPr="00967583">
        <w:rPr>
          <w:rFonts w:ascii="Arial" w:eastAsia="Calibri" w:hAnsi="Arial" w:cs="Arial"/>
          <w:lang w:eastAsia="en-US"/>
        </w:rPr>
        <w:t xml:space="preserve"> a construção da verdade jurídica nos processos de tráfico de drogas. Tese (Doutorado Sociologia) – Faculdade de Filosofia, Letras e Ciências Humanas, Universidade de São Paulo, 2016. Disponível em: </w:t>
      </w:r>
      <w:hyperlink r:id="rId2" w:history="1">
        <w:r w:rsidRPr="00967583">
          <w:rPr>
            <w:rFonts w:ascii="Arial" w:eastAsia="Calibri" w:hAnsi="Arial" w:cs="Arial"/>
            <w:color w:val="0000FF"/>
            <w:u w:val="single"/>
            <w:lang w:eastAsia="en-US"/>
          </w:rPr>
          <w:t>https://www.teses.usp.br/teses/disponiveis/8/8132/tde-03112016-162557/publico/2016_MariaGoreteMarquesDeJesus_VCorr.pdf</w:t>
        </w:r>
      </w:hyperlink>
      <w:r w:rsidRPr="00967583">
        <w:rPr>
          <w:rFonts w:ascii="Arial" w:eastAsia="Calibri" w:hAnsi="Arial" w:cs="Arial"/>
          <w:lang w:eastAsia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DA1D" w14:textId="77777777" w:rsidR="009E16D7" w:rsidRDefault="00000000">
    <w:pPr>
      <w:pStyle w:val="Cabealho"/>
    </w:pPr>
    <w:r>
      <w:rPr>
        <w:noProof/>
      </w:rPr>
      <w:pict w14:anchorId="1D930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1030" type="#_x0000_t75" style="position:absolute;margin-left:0;margin-top:0;width:596.4pt;height:820.5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2CBD93A0">
        <v:shape id="WordPictureWatermark14862060" o:spid="_x0000_s1029" type="#_x0000_t75" style="position:absolute;margin-left:0;margin-top:0;width:595.9pt;height:821.0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FD523E2">
        <v:shape id="WordPictureWatermark14818255" o:spid="_x0000_s1028" type="#_x0000_t75" style="position:absolute;margin-left:0;margin-top:0;width:595.9pt;height:821.0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8ACD" w14:textId="77777777" w:rsidR="009E16D7" w:rsidRDefault="009E16D7" w:rsidP="00EC42D9">
    <w:pPr>
      <w:pStyle w:val="Cabealho"/>
      <w:ind w:left="-851"/>
      <w:jc w:val="center"/>
    </w:pPr>
    <w:r>
      <w:rPr>
        <w:noProof/>
      </w:rPr>
      <w:drawing>
        <wp:inline distT="0" distB="0" distL="0" distR="0" wp14:anchorId="2ECE8F3C" wp14:editId="4559CDA2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8D3DC" w14:textId="77777777" w:rsidR="009E16D7" w:rsidRDefault="009E16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E25B" w14:textId="77777777" w:rsidR="009E16D7" w:rsidRDefault="00000000">
    <w:pPr>
      <w:pStyle w:val="Cabealho"/>
    </w:pPr>
    <w:r>
      <w:rPr>
        <w:noProof/>
      </w:rPr>
      <w:pict w14:anchorId="03831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1027" type="#_x0000_t75" style="position:absolute;margin-left:0;margin-top:0;width:596.4pt;height:820.5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62BF988">
        <v:shape id="WordPictureWatermark14862059" o:spid="_x0000_s1026" type="#_x0000_t75" style="position:absolute;margin-left:0;margin-top:0;width:595.9pt;height:821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010B629">
        <v:shape id="WordPictureWatermark14818254" o:spid="_x0000_s1025" type="#_x0000_t75" style="position:absolute;margin-left:0;margin-top:0;width:595.9pt;height:821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C171C"/>
    <w:multiLevelType w:val="multilevel"/>
    <w:tmpl w:val="8BC45A52"/>
    <w:lvl w:ilvl="0">
      <w:start w:val="1"/>
      <w:numFmt w:val="lowerLetter"/>
      <w:lvlText w:val="%1)"/>
      <w:lvlJc w:val="left"/>
      <w:pPr>
        <w:tabs>
          <w:tab w:val="num" w:pos="360"/>
        </w:tabs>
        <w:ind w:left="1429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7189" w:hanging="180"/>
      </w:pPr>
    </w:lvl>
  </w:abstractNum>
  <w:abstractNum w:abstractNumId="1" w15:restartNumberingAfterBreak="0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6D291038"/>
    <w:multiLevelType w:val="hybridMultilevel"/>
    <w:tmpl w:val="A182A4D0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7A52D3"/>
    <w:multiLevelType w:val="hybridMultilevel"/>
    <w:tmpl w:val="EC1442AA"/>
    <w:lvl w:ilvl="0" w:tplc="78724C6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1DC67CD"/>
    <w:multiLevelType w:val="hybridMultilevel"/>
    <w:tmpl w:val="D27A0816"/>
    <w:lvl w:ilvl="0" w:tplc="8E340384">
      <w:start w:val="1"/>
      <w:numFmt w:val="lowerLetter"/>
      <w:lvlText w:val="%1)"/>
      <w:lvlJc w:val="left"/>
      <w:pPr>
        <w:ind w:left="1429" w:hanging="360"/>
      </w:pPr>
      <w:rPr>
        <w:rFonts w:ascii="Arial" w:eastAsia="MS Mincho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764203A7"/>
    <w:multiLevelType w:val="multilevel"/>
    <w:tmpl w:val="70749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595406127">
    <w:abstractNumId w:val="1"/>
  </w:num>
  <w:num w:numId="2" w16cid:durableId="1639141275">
    <w:abstractNumId w:val="3"/>
  </w:num>
  <w:num w:numId="3" w16cid:durableId="144788416">
    <w:abstractNumId w:val="2"/>
  </w:num>
  <w:num w:numId="4" w16cid:durableId="613441675">
    <w:abstractNumId w:val="0"/>
  </w:num>
  <w:num w:numId="5" w16cid:durableId="1066730459">
    <w:abstractNumId w:val="4"/>
  </w:num>
  <w:num w:numId="6" w16cid:durableId="1093697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251"/>
    <w:rsid w:val="00025B11"/>
    <w:rsid w:val="00034C0B"/>
    <w:rsid w:val="00062488"/>
    <w:rsid w:val="00064EF6"/>
    <w:rsid w:val="0007115F"/>
    <w:rsid w:val="00076CAD"/>
    <w:rsid w:val="000807AB"/>
    <w:rsid w:val="0008513C"/>
    <w:rsid w:val="000945F8"/>
    <w:rsid w:val="000A138F"/>
    <w:rsid w:val="000A1876"/>
    <w:rsid w:val="000A2621"/>
    <w:rsid w:val="000A4DD1"/>
    <w:rsid w:val="000C767B"/>
    <w:rsid w:val="000E113A"/>
    <w:rsid w:val="000E3CCF"/>
    <w:rsid w:val="000E7906"/>
    <w:rsid w:val="0012164E"/>
    <w:rsid w:val="0012481A"/>
    <w:rsid w:val="0014643F"/>
    <w:rsid w:val="00147BC5"/>
    <w:rsid w:val="00147DE3"/>
    <w:rsid w:val="001526F1"/>
    <w:rsid w:val="00154D79"/>
    <w:rsid w:val="00156E3E"/>
    <w:rsid w:val="0016045C"/>
    <w:rsid w:val="00173FAB"/>
    <w:rsid w:val="001837C7"/>
    <w:rsid w:val="001B48F7"/>
    <w:rsid w:val="001C0B4A"/>
    <w:rsid w:val="001D637E"/>
    <w:rsid w:val="001E1C90"/>
    <w:rsid w:val="00211EC3"/>
    <w:rsid w:val="00212EC3"/>
    <w:rsid w:val="00214823"/>
    <w:rsid w:val="002313E6"/>
    <w:rsid w:val="0023462B"/>
    <w:rsid w:val="00245C95"/>
    <w:rsid w:val="00255C0A"/>
    <w:rsid w:val="00267E4B"/>
    <w:rsid w:val="002B4654"/>
    <w:rsid w:val="002C2D3B"/>
    <w:rsid w:val="002D02B4"/>
    <w:rsid w:val="002D20EA"/>
    <w:rsid w:val="00305ECF"/>
    <w:rsid w:val="0031531B"/>
    <w:rsid w:val="003371A3"/>
    <w:rsid w:val="00342F00"/>
    <w:rsid w:val="0034352C"/>
    <w:rsid w:val="0034509F"/>
    <w:rsid w:val="00347284"/>
    <w:rsid w:val="0036192B"/>
    <w:rsid w:val="003704D5"/>
    <w:rsid w:val="003855B0"/>
    <w:rsid w:val="0039591B"/>
    <w:rsid w:val="003A5667"/>
    <w:rsid w:val="003A713A"/>
    <w:rsid w:val="003B1045"/>
    <w:rsid w:val="003B2E07"/>
    <w:rsid w:val="003D5DCC"/>
    <w:rsid w:val="004310D5"/>
    <w:rsid w:val="004310F1"/>
    <w:rsid w:val="004512D6"/>
    <w:rsid w:val="00465F10"/>
    <w:rsid w:val="00467DE7"/>
    <w:rsid w:val="00471A27"/>
    <w:rsid w:val="00474A07"/>
    <w:rsid w:val="004B684B"/>
    <w:rsid w:val="005032DF"/>
    <w:rsid w:val="00511C10"/>
    <w:rsid w:val="005462F3"/>
    <w:rsid w:val="00553F14"/>
    <w:rsid w:val="005638DA"/>
    <w:rsid w:val="00563D6F"/>
    <w:rsid w:val="0057062E"/>
    <w:rsid w:val="005A116B"/>
    <w:rsid w:val="005F75F5"/>
    <w:rsid w:val="00601DB4"/>
    <w:rsid w:val="00606858"/>
    <w:rsid w:val="0060717A"/>
    <w:rsid w:val="0063566E"/>
    <w:rsid w:val="006366DA"/>
    <w:rsid w:val="00637369"/>
    <w:rsid w:val="0064530F"/>
    <w:rsid w:val="00666C79"/>
    <w:rsid w:val="00682211"/>
    <w:rsid w:val="00684E36"/>
    <w:rsid w:val="006B3985"/>
    <w:rsid w:val="006F1D2A"/>
    <w:rsid w:val="006F284D"/>
    <w:rsid w:val="00731FF4"/>
    <w:rsid w:val="00744CB2"/>
    <w:rsid w:val="00750E37"/>
    <w:rsid w:val="00762C31"/>
    <w:rsid w:val="007D3750"/>
    <w:rsid w:val="007E2D2C"/>
    <w:rsid w:val="007E73DC"/>
    <w:rsid w:val="007F16C8"/>
    <w:rsid w:val="007F7A85"/>
    <w:rsid w:val="008209E8"/>
    <w:rsid w:val="00830C12"/>
    <w:rsid w:val="00854907"/>
    <w:rsid w:val="00855156"/>
    <w:rsid w:val="008553A7"/>
    <w:rsid w:val="00857783"/>
    <w:rsid w:val="0086713B"/>
    <w:rsid w:val="008C14EA"/>
    <w:rsid w:val="008D620D"/>
    <w:rsid w:val="008F2D94"/>
    <w:rsid w:val="008F347E"/>
    <w:rsid w:val="00900880"/>
    <w:rsid w:val="009065BE"/>
    <w:rsid w:val="00931149"/>
    <w:rsid w:val="00943178"/>
    <w:rsid w:val="0094459C"/>
    <w:rsid w:val="009475DA"/>
    <w:rsid w:val="00960BA3"/>
    <w:rsid w:val="00966A4F"/>
    <w:rsid w:val="009D38BB"/>
    <w:rsid w:val="009D6C46"/>
    <w:rsid w:val="009E16D7"/>
    <w:rsid w:val="009F7AF4"/>
    <w:rsid w:val="00A00F64"/>
    <w:rsid w:val="00A02251"/>
    <w:rsid w:val="00A03ECB"/>
    <w:rsid w:val="00A067EE"/>
    <w:rsid w:val="00A131E8"/>
    <w:rsid w:val="00A1769A"/>
    <w:rsid w:val="00A26DD5"/>
    <w:rsid w:val="00A306E7"/>
    <w:rsid w:val="00A312F7"/>
    <w:rsid w:val="00A37D25"/>
    <w:rsid w:val="00A53B2F"/>
    <w:rsid w:val="00A6344B"/>
    <w:rsid w:val="00A730D9"/>
    <w:rsid w:val="00A74872"/>
    <w:rsid w:val="00A74D0F"/>
    <w:rsid w:val="00A80A18"/>
    <w:rsid w:val="00A8732A"/>
    <w:rsid w:val="00A9668C"/>
    <w:rsid w:val="00AA258E"/>
    <w:rsid w:val="00AB1405"/>
    <w:rsid w:val="00AB7D5D"/>
    <w:rsid w:val="00AD08B3"/>
    <w:rsid w:val="00AD4351"/>
    <w:rsid w:val="00AF50D1"/>
    <w:rsid w:val="00B0043A"/>
    <w:rsid w:val="00B03F74"/>
    <w:rsid w:val="00B20660"/>
    <w:rsid w:val="00B57B5E"/>
    <w:rsid w:val="00B6759E"/>
    <w:rsid w:val="00B7172E"/>
    <w:rsid w:val="00BA17FF"/>
    <w:rsid w:val="00BA2838"/>
    <w:rsid w:val="00BD7CC6"/>
    <w:rsid w:val="00BE19FA"/>
    <w:rsid w:val="00BE3A93"/>
    <w:rsid w:val="00BE4711"/>
    <w:rsid w:val="00BF3A09"/>
    <w:rsid w:val="00BF6CA3"/>
    <w:rsid w:val="00C0672A"/>
    <w:rsid w:val="00C123A7"/>
    <w:rsid w:val="00C13FA4"/>
    <w:rsid w:val="00C21D9A"/>
    <w:rsid w:val="00C3021C"/>
    <w:rsid w:val="00C4247F"/>
    <w:rsid w:val="00C43357"/>
    <w:rsid w:val="00C51FF8"/>
    <w:rsid w:val="00C5737D"/>
    <w:rsid w:val="00C76BC6"/>
    <w:rsid w:val="00C9383E"/>
    <w:rsid w:val="00CA00CB"/>
    <w:rsid w:val="00CC4495"/>
    <w:rsid w:val="00CC465B"/>
    <w:rsid w:val="00D15F74"/>
    <w:rsid w:val="00D24491"/>
    <w:rsid w:val="00D53EC0"/>
    <w:rsid w:val="00D668E2"/>
    <w:rsid w:val="00D719E6"/>
    <w:rsid w:val="00D83E72"/>
    <w:rsid w:val="00D86D12"/>
    <w:rsid w:val="00D9481A"/>
    <w:rsid w:val="00D95711"/>
    <w:rsid w:val="00D979B2"/>
    <w:rsid w:val="00DA6A48"/>
    <w:rsid w:val="00DC2F62"/>
    <w:rsid w:val="00DD0BFB"/>
    <w:rsid w:val="00DD1678"/>
    <w:rsid w:val="00E1132D"/>
    <w:rsid w:val="00E15A9F"/>
    <w:rsid w:val="00E168A7"/>
    <w:rsid w:val="00E24C37"/>
    <w:rsid w:val="00E30964"/>
    <w:rsid w:val="00E4280B"/>
    <w:rsid w:val="00E50DC0"/>
    <w:rsid w:val="00E64DF7"/>
    <w:rsid w:val="00E75FB3"/>
    <w:rsid w:val="00EC2591"/>
    <w:rsid w:val="00EC42D9"/>
    <w:rsid w:val="00EC7251"/>
    <w:rsid w:val="00ED0D26"/>
    <w:rsid w:val="00ED3632"/>
    <w:rsid w:val="00ED4D2F"/>
    <w:rsid w:val="00ED768E"/>
    <w:rsid w:val="00F15F91"/>
    <w:rsid w:val="00F370FF"/>
    <w:rsid w:val="00F5053B"/>
    <w:rsid w:val="00F860A6"/>
    <w:rsid w:val="00F93C4B"/>
    <w:rsid w:val="00FA00F9"/>
    <w:rsid w:val="00FC27E6"/>
    <w:rsid w:val="00FC29DD"/>
    <w:rsid w:val="00FC39BF"/>
    <w:rsid w:val="00FD1057"/>
    <w:rsid w:val="00FD33D2"/>
    <w:rsid w:val="00FF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91EC6"/>
  <w14:defaultImageDpi w14:val="32767"/>
  <w15:chartTrackingRefBased/>
  <w15:docId w15:val="{8DEF16D7-F28F-E645-BFDC-90964A20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7EE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02251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A02251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02251"/>
    <w:rPr>
      <w:rFonts w:ascii="Calibri" w:eastAsia="Times New Roman" w:hAnsi="Calibri" w:cs="Times New Roman"/>
      <w:b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A02251"/>
    <w:rPr>
      <w:rFonts w:ascii="Times New Roman" w:eastAsia="Times New Roman" w:hAnsi="Times New Roman" w:cs="Times New Roman"/>
      <w:sz w:val="36"/>
      <w:lang w:val="x-none"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022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2251"/>
    <w:rPr>
      <w:rFonts w:eastAsiaTheme="minorEastAsia"/>
      <w:sz w:val="22"/>
      <w:szCs w:val="22"/>
      <w:lang w:eastAsia="pt-BR"/>
    </w:rPr>
  </w:style>
  <w:style w:type="paragraph" w:styleId="Corpodetexto2">
    <w:name w:val="Body Text 2"/>
    <w:basedOn w:val="Normal"/>
    <w:link w:val="Corpodetexto2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A02251"/>
    <w:rPr>
      <w:rFonts w:ascii="Times New Roman" w:eastAsia="Times New Roman" w:hAnsi="Times New Roman" w:cs="Times New Roman"/>
      <w:i/>
      <w:iCs/>
      <w:sz w:val="36"/>
      <w:lang w:val="x-none" w:eastAsia="pt-BR"/>
    </w:rPr>
  </w:style>
  <w:style w:type="paragraph" w:styleId="Corpodetexto3">
    <w:name w:val="Body Text 3"/>
    <w:basedOn w:val="Normal"/>
    <w:link w:val="Corpodetexto3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A02251"/>
    <w:rPr>
      <w:rFonts w:ascii="Times New Roman" w:eastAsia="Times New Roman" w:hAnsi="Times New Roman" w:cs="Times New Roman"/>
      <w:sz w:val="28"/>
      <w:lang w:val="x-none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53A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53A7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8553A7"/>
    <w:rPr>
      <w:vertAlign w:val="superscript"/>
    </w:rPr>
  </w:style>
  <w:style w:type="character" w:styleId="nfase">
    <w:name w:val="Emphasis"/>
    <w:basedOn w:val="Fontepargpadro"/>
    <w:uiPriority w:val="20"/>
    <w:qFormat/>
    <w:rsid w:val="008553A7"/>
    <w:rPr>
      <w:i/>
      <w:iCs/>
    </w:rPr>
  </w:style>
  <w:style w:type="paragraph" w:styleId="PargrafodaLista">
    <w:name w:val="List Paragraph"/>
    <w:basedOn w:val="Normal"/>
    <w:uiPriority w:val="34"/>
    <w:qFormat/>
    <w:rsid w:val="009D38B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D38BB"/>
    <w:rPr>
      <w:color w:val="0000FF"/>
      <w:u w:val="single"/>
    </w:rPr>
  </w:style>
  <w:style w:type="paragraph" w:styleId="NormalWeb">
    <w:name w:val="Normal (Web)"/>
    <w:basedOn w:val="Normal"/>
    <w:uiPriority w:val="99"/>
    <w:rsid w:val="00857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sbrasil.com.br/topicos/10659104/artigo-244-do-decreto-lei-n-3689-de-03-de-outubro-de-194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jusbrasil.com.br/legislacao/1028351/c%C3%B3digo-processo-penal-decreto-lei-3689-41" TargetMode="Externa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eses.usp.br/teses/disponiveis/8/8132/tde-03112016-162557/publico/2016_MariaGoreteMarquesDeJesus_VCorr.pdf" TargetMode="External"/><Relationship Id="rId1" Type="http://schemas.openxmlformats.org/officeDocument/2006/relationships/hyperlink" Target="https://www.tjdft.jus.br/consultas/jurisprudencia/informativos/2017/informativo-de-jurisprudencia-n-359/cultivo-de-maconha-para-tratamento-medicinal-2013-autorizacao-excepcion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EEDB0-9694-4231-87E7-3A77F4F50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2612</TotalTime>
  <Pages>16</Pages>
  <Words>4620</Words>
  <Characters>24950</Characters>
  <Application>Microsoft Office Word</Application>
  <DocSecurity>0</DocSecurity>
  <Lines>207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Beatriz Pacheco Santa Ana Pacheco Santa Ana</dc:creator>
  <cp:keywords/>
  <dc:description/>
  <cp:lastModifiedBy>Guilherme</cp:lastModifiedBy>
  <cp:revision>37</cp:revision>
  <cp:lastPrinted>2021-01-29T21:39:00Z</cp:lastPrinted>
  <dcterms:created xsi:type="dcterms:W3CDTF">2020-12-19T00:59:00Z</dcterms:created>
  <dcterms:modified xsi:type="dcterms:W3CDTF">2022-07-28T21:57:00Z</dcterms:modified>
</cp:coreProperties>
</file>