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B1" w:rsidRPr="00C60E56" w:rsidRDefault="00945CEB" w:rsidP="00103DB1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E56">
        <w:rPr>
          <w:rFonts w:ascii="Times New Roman" w:hAnsi="Times New Roman" w:cs="Times New Roman"/>
          <w:b/>
          <w:sz w:val="24"/>
          <w:szCs w:val="24"/>
        </w:rPr>
        <w:t xml:space="preserve">AO JUÍZO DA VARA CRIMINAL DA CIRCUNSCRIÇÃO JUDICIÁRIA </w:t>
      </w:r>
      <w:proofErr w:type="gramStart"/>
      <w:r w:rsidRPr="00C60E56">
        <w:rPr>
          <w:rFonts w:ascii="Times New Roman" w:hAnsi="Times New Roman" w:cs="Times New Roman"/>
          <w:b/>
          <w:sz w:val="24"/>
          <w:szCs w:val="24"/>
        </w:rPr>
        <w:t xml:space="preserve">DE  </w:t>
      </w:r>
      <w:r w:rsidRPr="00C60E56">
        <w:rPr>
          <w:rFonts w:ascii="Times New Roman" w:hAnsi="Times New Roman" w:cs="Times New Roman"/>
          <w:b/>
          <w:sz w:val="24"/>
          <w:szCs w:val="24"/>
          <w:highlight w:val="yellow"/>
        </w:rPr>
        <w:t>XX</w:t>
      </w:r>
      <w:proofErr w:type="gramEnd"/>
      <w:r w:rsidR="00BD0209">
        <w:rPr>
          <w:rFonts w:ascii="Times New Roman" w:hAnsi="Times New Roman" w:cs="Times New Roman"/>
          <w:b/>
          <w:sz w:val="24"/>
          <w:szCs w:val="24"/>
        </w:rPr>
        <w:t>/DF</w:t>
      </w:r>
    </w:p>
    <w:p w:rsidR="00103DB1" w:rsidRPr="00C60E56" w:rsidRDefault="00103DB1" w:rsidP="00103DB1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DB1" w:rsidRPr="00C60E56" w:rsidRDefault="00945CEB" w:rsidP="00103DB1">
      <w:pPr>
        <w:spacing w:before="120" w:after="120" w:line="360" w:lineRule="exact"/>
        <w:ind w:left="57"/>
        <w:rPr>
          <w:rFonts w:ascii="Times New Roman" w:hAnsi="Times New Roman" w:cs="Times New Roman"/>
          <w:b/>
          <w:sz w:val="24"/>
          <w:szCs w:val="24"/>
        </w:rPr>
      </w:pPr>
      <w:r w:rsidRPr="00C60E56">
        <w:rPr>
          <w:rFonts w:ascii="Times New Roman" w:hAnsi="Times New Roman" w:cs="Times New Roman"/>
          <w:b/>
          <w:sz w:val="24"/>
          <w:szCs w:val="24"/>
        </w:rPr>
        <w:t>Autos de</w:t>
      </w:r>
      <w:r w:rsidR="004047B9" w:rsidRPr="00C60E56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Pr="00C60E56">
        <w:rPr>
          <w:rFonts w:ascii="Times New Roman" w:hAnsi="Times New Roman" w:cs="Times New Roman"/>
          <w:b/>
          <w:sz w:val="24"/>
          <w:szCs w:val="24"/>
          <w:highlight w:val="yellow"/>
        </w:rPr>
        <w:t>XX</w:t>
      </w:r>
      <w:bookmarkStart w:id="0" w:name="_GoBack"/>
      <w:bookmarkEnd w:id="0"/>
    </w:p>
    <w:p w:rsidR="00103DB1" w:rsidRPr="00C60E56" w:rsidRDefault="00103DB1" w:rsidP="00A138C3">
      <w:pPr>
        <w:tabs>
          <w:tab w:val="left" w:pos="2220"/>
        </w:tabs>
        <w:spacing w:before="120" w:after="120" w:line="360" w:lineRule="exact"/>
        <w:rPr>
          <w:rFonts w:ascii="Times New Roman" w:hAnsi="Times New Roman" w:cs="Times New Roman"/>
          <w:b/>
          <w:sz w:val="24"/>
          <w:szCs w:val="24"/>
        </w:rPr>
      </w:pPr>
    </w:p>
    <w:p w:rsidR="00103DB1" w:rsidRPr="00C60E56" w:rsidRDefault="00103DB1" w:rsidP="00103DB1">
      <w:pPr>
        <w:tabs>
          <w:tab w:val="left" w:pos="2220"/>
        </w:tabs>
        <w:spacing w:before="120" w:after="120" w:line="360" w:lineRule="exact"/>
        <w:ind w:left="57"/>
        <w:rPr>
          <w:rFonts w:ascii="Times New Roman" w:hAnsi="Times New Roman" w:cs="Times New Roman"/>
          <w:b/>
          <w:sz w:val="24"/>
          <w:szCs w:val="24"/>
        </w:rPr>
      </w:pPr>
    </w:p>
    <w:p w:rsidR="00103DB1" w:rsidRPr="00C60E56" w:rsidRDefault="00103DB1" w:rsidP="00103DB1">
      <w:pPr>
        <w:spacing w:before="120" w:after="120" w:line="360" w:lineRule="exact"/>
        <w:ind w:left="57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DB1" w:rsidRPr="00C60E56" w:rsidRDefault="00945CEB" w:rsidP="005219EB">
      <w:pPr>
        <w:spacing w:before="120" w:after="120" w:line="360" w:lineRule="exact"/>
        <w:ind w:left="57" w:firstLine="10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E56">
        <w:rPr>
          <w:rFonts w:ascii="Times New Roman" w:hAnsi="Times New Roman" w:cs="Times New Roman"/>
          <w:b/>
          <w:sz w:val="24"/>
          <w:szCs w:val="24"/>
          <w:highlight w:val="yellow"/>
        </w:rPr>
        <w:t>XXX</w:t>
      </w:r>
      <w:r w:rsidR="00103DB1" w:rsidRPr="00C60E56">
        <w:rPr>
          <w:rFonts w:ascii="Times New Roman" w:hAnsi="Times New Roman" w:cs="Times New Roman"/>
          <w:b/>
          <w:sz w:val="24"/>
          <w:szCs w:val="24"/>
        </w:rPr>
        <w:t>,</w:t>
      </w:r>
      <w:r w:rsidR="00103DB1" w:rsidRPr="00C60E56">
        <w:rPr>
          <w:rFonts w:ascii="Times New Roman" w:hAnsi="Times New Roman" w:cs="Times New Roman"/>
          <w:sz w:val="24"/>
          <w:szCs w:val="24"/>
        </w:rPr>
        <w:t xml:space="preserve"> já devidamente qualificado nos autos, por intermédio da DEFENSORIA PÚBLICA DO DISTRITO FEDERAL,</w:t>
      </w:r>
      <w:r w:rsidRPr="00C60E56">
        <w:rPr>
          <w:rFonts w:ascii="Times New Roman" w:hAnsi="Times New Roman" w:cs="Times New Roman"/>
          <w:sz w:val="24"/>
          <w:szCs w:val="24"/>
        </w:rPr>
        <w:t xml:space="preserve"> presentada pelo defensor (a) público (a) que</w:t>
      </w:r>
      <w:r w:rsidR="004047B9" w:rsidRPr="00C60E56">
        <w:rPr>
          <w:rFonts w:ascii="Times New Roman" w:hAnsi="Times New Roman" w:cs="Times New Roman"/>
          <w:sz w:val="24"/>
          <w:szCs w:val="24"/>
        </w:rPr>
        <w:t xml:space="preserve"> a esta subscreve,</w:t>
      </w:r>
      <w:r w:rsidR="00103DB1" w:rsidRPr="00C60E56">
        <w:rPr>
          <w:rFonts w:ascii="Times New Roman" w:hAnsi="Times New Roman" w:cs="Times New Roman"/>
          <w:sz w:val="24"/>
          <w:szCs w:val="24"/>
        </w:rPr>
        <w:t xml:space="preserve"> vem à presença de Vossa </w:t>
      </w:r>
      <w:r w:rsidRPr="00C60E56">
        <w:rPr>
          <w:rFonts w:ascii="Times New Roman" w:hAnsi="Times New Roman" w:cs="Times New Roman"/>
          <w:sz w:val="24"/>
          <w:szCs w:val="24"/>
        </w:rPr>
        <w:t>Excelência, com fundamento no art. § 403, 3</w:t>
      </w:r>
      <w:proofErr w:type="gramStart"/>
      <w:r w:rsidRPr="00C60E56">
        <w:rPr>
          <w:rFonts w:ascii="Times New Roman" w:hAnsi="Times New Roman" w:cs="Times New Roman"/>
          <w:sz w:val="24"/>
          <w:szCs w:val="24"/>
        </w:rPr>
        <w:t>º ,</w:t>
      </w:r>
      <w:proofErr w:type="gramEnd"/>
      <w:r w:rsidRPr="00C60E56">
        <w:rPr>
          <w:rFonts w:ascii="Times New Roman" w:hAnsi="Times New Roman" w:cs="Times New Roman"/>
          <w:sz w:val="24"/>
          <w:szCs w:val="24"/>
        </w:rPr>
        <w:t xml:space="preserve"> do Código de Processo Penal, </w:t>
      </w:r>
      <w:r w:rsidR="00103DB1" w:rsidRPr="00C60E56">
        <w:rPr>
          <w:rFonts w:ascii="Times New Roman" w:hAnsi="Times New Roman" w:cs="Times New Roman"/>
          <w:sz w:val="24"/>
          <w:szCs w:val="24"/>
        </w:rPr>
        <w:t>apresentar</w:t>
      </w:r>
    </w:p>
    <w:p w:rsidR="00103DB1" w:rsidRPr="00C60E56" w:rsidRDefault="00103DB1" w:rsidP="00103DB1">
      <w:pPr>
        <w:spacing w:before="120" w:after="120" w:line="360" w:lineRule="exact"/>
        <w:ind w:left="57" w:firstLine="113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03DB1" w:rsidRPr="00C60E56" w:rsidRDefault="00103DB1" w:rsidP="00103DB1">
      <w:pPr>
        <w:spacing w:before="120" w:after="120" w:line="360" w:lineRule="exact"/>
        <w:ind w:left="5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60E56">
        <w:rPr>
          <w:rFonts w:ascii="Times New Roman" w:hAnsi="Times New Roman" w:cs="Times New Roman"/>
          <w:b/>
          <w:i/>
          <w:sz w:val="24"/>
          <w:szCs w:val="24"/>
          <w:u w:val="single"/>
        </w:rPr>
        <w:t>ALEGAÇÕES FINAIS</w:t>
      </w:r>
    </w:p>
    <w:p w:rsidR="00103DB1" w:rsidRPr="00C60E56" w:rsidRDefault="00103DB1" w:rsidP="00103DB1">
      <w:pPr>
        <w:spacing w:before="120" w:after="120" w:line="360" w:lineRule="exact"/>
        <w:ind w:left="5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03DB1" w:rsidRPr="00C60E56" w:rsidRDefault="00103DB1" w:rsidP="00103DB1">
      <w:pPr>
        <w:spacing w:before="120" w:after="120" w:line="360" w:lineRule="exact"/>
        <w:ind w:left="57" w:firstLine="1134"/>
        <w:rPr>
          <w:rFonts w:ascii="Times New Roman" w:hAnsi="Times New Roman" w:cs="Times New Roman"/>
          <w:sz w:val="24"/>
          <w:szCs w:val="24"/>
        </w:rPr>
      </w:pPr>
      <w:proofErr w:type="gramStart"/>
      <w:r w:rsidRPr="00C60E56">
        <w:rPr>
          <w:rFonts w:ascii="Times New Roman" w:hAnsi="Times New Roman" w:cs="Times New Roman"/>
          <w:sz w:val="24"/>
          <w:szCs w:val="24"/>
        </w:rPr>
        <w:t>nos</w:t>
      </w:r>
      <w:proofErr w:type="gramEnd"/>
      <w:r w:rsidRPr="00C60E56">
        <w:rPr>
          <w:rFonts w:ascii="Times New Roman" w:hAnsi="Times New Roman" w:cs="Times New Roman"/>
          <w:sz w:val="24"/>
          <w:szCs w:val="24"/>
        </w:rPr>
        <w:t xml:space="preserve"> termos abaixo consignados.</w:t>
      </w:r>
    </w:p>
    <w:p w:rsidR="00103DB1" w:rsidRPr="00C60E56" w:rsidRDefault="00103DB1" w:rsidP="00103DB1">
      <w:pPr>
        <w:spacing w:before="120" w:after="120" w:line="360" w:lineRule="exact"/>
        <w:ind w:left="57"/>
        <w:rPr>
          <w:rFonts w:ascii="Times New Roman" w:hAnsi="Times New Roman" w:cs="Times New Roman"/>
          <w:sz w:val="24"/>
          <w:szCs w:val="24"/>
        </w:rPr>
      </w:pPr>
    </w:p>
    <w:p w:rsidR="00103DB1" w:rsidRPr="00C60E56" w:rsidRDefault="00103DB1" w:rsidP="00103DB1">
      <w:pPr>
        <w:pStyle w:val="Recuodecorpodetexto2"/>
        <w:spacing w:before="120" w:line="360" w:lineRule="exact"/>
        <w:ind w:left="57"/>
        <w:rPr>
          <w:rFonts w:ascii="Times New Roman" w:hAnsi="Times New Roman" w:cs="Times New Roman"/>
          <w:b/>
          <w:sz w:val="24"/>
          <w:szCs w:val="24"/>
        </w:rPr>
      </w:pPr>
      <w:r w:rsidRPr="00C60E56">
        <w:rPr>
          <w:rFonts w:ascii="Times New Roman" w:hAnsi="Times New Roman" w:cs="Times New Roman"/>
          <w:b/>
          <w:sz w:val="24"/>
          <w:szCs w:val="24"/>
        </w:rPr>
        <w:t>I – BREVE RELATO FÁTICO</w:t>
      </w:r>
    </w:p>
    <w:p w:rsidR="00103DB1" w:rsidRPr="00C60E56" w:rsidRDefault="00103DB1" w:rsidP="00103DB1">
      <w:pPr>
        <w:pStyle w:val="Recuodecorpodetexto2"/>
        <w:spacing w:after="0" w:line="240" w:lineRule="auto"/>
        <w:ind w:left="57" w:firstLine="6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5A8B" w:rsidRPr="00C60E56" w:rsidRDefault="00103DB1" w:rsidP="002B3D7D">
      <w:pPr>
        <w:widowControl w:val="0"/>
        <w:spacing w:before="120" w:after="0" w:line="360" w:lineRule="exact"/>
        <w:ind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>Ao réu foi imputada a prá</w:t>
      </w:r>
      <w:r w:rsidR="00C45A8B" w:rsidRPr="00C60E56">
        <w:rPr>
          <w:rFonts w:ascii="Times New Roman" w:hAnsi="Times New Roman" w:cs="Times New Roman"/>
          <w:sz w:val="24"/>
          <w:szCs w:val="24"/>
        </w:rPr>
        <w:t>tica da conduta previsto no art. 217-A do Código Penal.</w:t>
      </w:r>
    </w:p>
    <w:p w:rsidR="005219EB" w:rsidRPr="00C60E56" w:rsidRDefault="00C45A8B" w:rsidP="002B3D7D">
      <w:pPr>
        <w:widowControl w:val="0"/>
        <w:spacing w:before="120" w:after="0" w:line="360" w:lineRule="exact"/>
        <w:ind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 xml:space="preserve">A denúncia narra que </w:t>
      </w:r>
      <w:r w:rsidR="00945CEB" w:rsidRPr="00C60E56">
        <w:rPr>
          <w:rFonts w:ascii="Times New Roman" w:hAnsi="Times New Roman" w:cs="Times New Roman"/>
          <w:sz w:val="24"/>
          <w:szCs w:val="24"/>
          <w:highlight w:val="yellow"/>
        </w:rPr>
        <w:t>XXX.</w:t>
      </w:r>
    </w:p>
    <w:p w:rsidR="00103DB1" w:rsidRPr="00C60E56" w:rsidRDefault="00103DB1" w:rsidP="002B3D7D">
      <w:pPr>
        <w:spacing w:before="120" w:after="120" w:line="36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 xml:space="preserve">Realizada audiência de instrução e julgamento, procedeu-se à </w:t>
      </w:r>
      <w:r w:rsidR="00945CEB" w:rsidRPr="00C60E56">
        <w:rPr>
          <w:rFonts w:ascii="Times New Roman" w:hAnsi="Times New Roman" w:cs="Times New Roman"/>
          <w:sz w:val="24"/>
          <w:szCs w:val="24"/>
        </w:rPr>
        <w:t xml:space="preserve">coleta da prova oral </w:t>
      </w:r>
      <w:r w:rsidR="00945CEB" w:rsidRPr="00C60E56">
        <w:rPr>
          <w:rFonts w:ascii="Times New Roman" w:hAnsi="Times New Roman" w:cs="Times New Roman"/>
          <w:sz w:val="24"/>
          <w:szCs w:val="24"/>
          <w:highlight w:val="yellow"/>
        </w:rPr>
        <w:t>(ID XXX</w:t>
      </w:r>
      <w:r w:rsidR="005219EB" w:rsidRPr="00C60E56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C60E5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60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DB1" w:rsidRPr="00C60E56" w:rsidRDefault="00103DB1" w:rsidP="002B3D7D">
      <w:pPr>
        <w:pStyle w:val="Corpodetexto"/>
        <w:spacing w:before="1" w:line="36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>Aprese</w:t>
      </w:r>
      <w:r w:rsidR="00C45A8B" w:rsidRPr="00C60E56">
        <w:rPr>
          <w:rFonts w:ascii="Times New Roman" w:hAnsi="Times New Roman" w:cs="Times New Roman"/>
          <w:sz w:val="24"/>
          <w:szCs w:val="24"/>
        </w:rPr>
        <w:t>ntados as alegações finais do Ministério Público</w:t>
      </w:r>
      <w:r w:rsidR="00945CEB" w:rsidRPr="00C60E56">
        <w:rPr>
          <w:rFonts w:ascii="Times New Roman" w:hAnsi="Times New Roman" w:cs="Times New Roman"/>
          <w:sz w:val="24"/>
          <w:szCs w:val="24"/>
        </w:rPr>
        <w:t xml:space="preserve"> </w:t>
      </w:r>
      <w:r w:rsidR="00945CEB" w:rsidRPr="00C60E56">
        <w:rPr>
          <w:rFonts w:ascii="Times New Roman" w:hAnsi="Times New Roman" w:cs="Times New Roman"/>
          <w:sz w:val="24"/>
          <w:szCs w:val="24"/>
          <w:highlight w:val="yellow"/>
        </w:rPr>
        <w:t>(ID XXX</w:t>
      </w:r>
      <w:r w:rsidRPr="00C60E56">
        <w:rPr>
          <w:rFonts w:ascii="Times New Roman" w:hAnsi="Times New Roman" w:cs="Times New Roman"/>
          <w:sz w:val="24"/>
          <w:szCs w:val="24"/>
          <w:highlight w:val="yellow"/>
        </w:rPr>
        <w:t>),</w:t>
      </w:r>
      <w:r w:rsidRPr="00C60E56">
        <w:rPr>
          <w:rFonts w:ascii="Times New Roman" w:hAnsi="Times New Roman" w:cs="Times New Roman"/>
          <w:sz w:val="24"/>
          <w:szCs w:val="24"/>
        </w:rPr>
        <w:t xml:space="preserve"> vieram os autos à Defensoria Pública para o oferecimento</w:t>
      </w:r>
      <w:r w:rsidR="00C45A8B" w:rsidRPr="00C60E56">
        <w:rPr>
          <w:rFonts w:ascii="Times New Roman" w:hAnsi="Times New Roman" w:cs="Times New Roman"/>
          <w:sz w:val="24"/>
          <w:szCs w:val="24"/>
        </w:rPr>
        <w:t xml:space="preserve"> de alegações finais.</w:t>
      </w:r>
    </w:p>
    <w:p w:rsidR="00103DB1" w:rsidRPr="00C60E56" w:rsidRDefault="00103DB1" w:rsidP="002B3D7D">
      <w:pPr>
        <w:pStyle w:val="Corpodetexto"/>
        <w:spacing w:before="1" w:line="36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>Eis os fatos em apertada síntese.</w:t>
      </w:r>
    </w:p>
    <w:p w:rsidR="005219EB" w:rsidRPr="00C60E56" w:rsidRDefault="005219EB" w:rsidP="005219EB">
      <w:pPr>
        <w:widowControl w:val="0"/>
        <w:spacing w:before="120" w:after="12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DB1" w:rsidRPr="00C60E56" w:rsidRDefault="00103DB1" w:rsidP="004047B9">
      <w:pPr>
        <w:widowControl w:val="0"/>
        <w:spacing w:before="120" w:after="120" w:line="360" w:lineRule="exact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E56">
        <w:rPr>
          <w:rFonts w:ascii="Times New Roman" w:hAnsi="Times New Roman" w:cs="Times New Roman"/>
          <w:b/>
          <w:sz w:val="24"/>
          <w:szCs w:val="24"/>
        </w:rPr>
        <w:t>II - DO MÉRITO</w:t>
      </w:r>
      <w:r w:rsidR="004047B9" w:rsidRPr="00C60E5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60E56">
        <w:rPr>
          <w:rFonts w:ascii="Times New Roman" w:hAnsi="Times New Roman" w:cs="Times New Roman"/>
          <w:b/>
          <w:sz w:val="24"/>
          <w:szCs w:val="24"/>
        </w:rPr>
        <w:t>DA ABSOLVIÇÃO POR INSUFICIÊNCIA DE PROVAS.</w:t>
      </w:r>
    </w:p>
    <w:p w:rsidR="00103DB1" w:rsidRPr="00C60E56" w:rsidRDefault="00103DB1" w:rsidP="00103DB1">
      <w:pPr>
        <w:widowControl w:val="0"/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B21" w:rsidRPr="00C60E56" w:rsidRDefault="005A5B21" w:rsidP="005A5B2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lastRenderedPageBreak/>
        <w:t xml:space="preserve">As provas colhidas durante a instrução processual não conferem a certeza da prática dos delitos narrados na denúncia, </w:t>
      </w:r>
      <w:r w:rsidR="00407A60" w:rsidRPr="00C60E56">
        <w:rPr>
          <w:rFonts w:ascii="Times New Roman" w:hAnsi="Times New Roman" w:cs="Times New Roman"/>
          <w:sz w:val="24"/>
          <w:szCs w:val="24"/>
        </w:rPr>
        <w:t xml:space="preserve">uma vez que </w:t>
      </w:r>
      <w:r w:rsidRPr="00C60E56">
        <w:rPr>
          <w:rFonts w:ascii="Times New Roman" w:hAnsi="Times New Roman" w:cs="Times New Roman"/>
          <w:sz w:val="24"/>
          <w:szCs w:val="24"/>
        </w:rPr>
        <w:t xml:space="preserve">verifica-se que não há nos autos provas suficientes para atestar a materialidade e autoria do delito. </w:t>
      </w:r>
    </w:p>
    <w:p w:rsidR="005A5B21" w:rsidRPr="00C60E56" w:rsidRDefault="005A5B21" w:rsidP="005A5B2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  <w:highlight w:val="yellow"/>
        </w:rPr>
        <w:t xml:space="preserve">No curso da instrução processual foram ouvidos a vítima, </w:t>
      </w:r>
      <w:r w:rsidR="00BB5E26" w:rsidRPr="00C60E56">
        <w:rPr>
          <w:rFonts w:ascii="Times New Roman" w:hAnsi="Times New Roman" w:cs="Times New Roman"/>
          <w:sz w:val="24"/>
          <w:szCs w:val="24"/>
          <w:highlight w:val="yellow"/>
        </w:rPr>
        <w:t xml:space="preserve">por meio de depoimento especial, </w:t>
      </w:r>
      <w:r w:rsidRPr="00C60E56">
        <w:rPr>
          <w:rFonts w:ascii="Times New Roman" w:hAnsi="Times New Roman" w:cs="Times New Roman"/>
          <w:sz w:val="24"/>
          <w:szCs w:val="24"/>
          <w:highlight w:val="yellow"/>
        </w:rPr>
        <w:t>sua mãe e o acusado.</w:t>
      </w:r>
    </w:p>
    <w:p w:rsidR="005A5B21" w:rsidRPr="00C60E56" w:rsidRDefault="005A5B21" w:rsidP="005A5B2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>Em juízo, a genitora vítima relatou</w:t>
      </w:r>
      <w:r w:rsidR="00407A60" w:rsidRPr="00C60E56">
        <w:rPr>
          <w:rFonts w:ascii="Times New Roman" w:hAnsi="Times New Roman" w:cs="Times New Roman"/>
          <w:sz w:val="24"/>
          <w:szCs w:val="24"/>
        </w:rPr>
        <w:t xml:space="preserve"> </w:t>
      </w:r>
      <w:r w:rsidR="00407A60" w:rsidRPr="00C60E56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C60E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88A" w:rsidRPr="00C60E56" w:rsidRDefault="00BB5E26" w:rsidP="00407A6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>Segundo</w:t>
      </w:r>
      <w:r w:rsidR="00407A60" w:rsidRPr="00C60E56">
        <w:rPr>
          <w:rFonts w:ascii="Times New Roman" w:hAnsi="Times New Roman" w:cs="Times New Roman"/>
          <w:sz w:val="24"/>
          <w:szCs w:val="24"/>
        </w:rPr>
        <w:t xml:space="preserve"> </w:t>
      </w:r>
      <w:r w:rsidR="00407A60" w:rsidRPr="00C60E56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C60E5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60E56">
        <w:rPr>
          <w:rFonts w:ascii="Times New Roman" w:hAnsi="Times New Roman" w:cs="Times New Roman"/>
          <w:sz w:val="24"/>
          <w:szCs w:val="24"/>
        </w:rPr>
        <w:t xml:space="preserve"> </w:t>
      </w:r>
      <w:r w:rsidR="0035188A" w:rsidRPr="00C60E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5B21" w:rsidRPr="00C60E56" w:rsidRDefault="005A5B21" w:rsidP="005A5B2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 xml:space="preserve">O acusado negou veementemente a acusação em todas as </w:t>
      </w:r>
      <w:r w:rsidR="00302D87" w:rsidRPr="00C60E56">
        <w:rPr>
          <w:rFonts w:ascii="Times New Roman" w:hAnsi="Times New Roman" w:cs="Times New Roman"/>
          <w:sz w:val="24"/>
          <w:szCs w:val="24"/>
        </w:rPr>
        <w:t>oportunidades em que foi ouvido.</w:t>
      </w:r>
    </w:p>
    <w:p w:rsidR="005A5B21" w:rsidRPr="00C60E56" w:rsidRDefault="005A5B21" w:rsidP="005A5B2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>Além disso,</w:t>
      </w:r>
      <w:r w:rsidR="00302D87" w:rsidRPr="00C60E56">
        <w:rPr>
          <w:rFonts w:ascii="Times New Roman" w:hAnsi="Times New Roman" w:cs="Times New Roman"/>
          <w:sz w:val="24"/>
          <w:szCs w:val="24"/>
        </w:rPr>
        <w:t xml:space="preserve"> em que pese </w:t>
      </w:r>
      <w:r w:rsidR="00407A60" w:rsidRPr="00C60E56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407A60" w:rsidRPr="00C60E56">
        <w:rPr>
          <w:rFonts w:ascii="Times New Roman" w:hAnsi="Times New Roman" w:cs="Times New Roman"/>
          <w:sz w:val="24"/>
          <w:szCs w:val="24"/>
        </w:rPr>
        <w:t xml:space="preserve"> </w:t>
      </w:r>
      <w:r w:rsidR="00302D87" w:rsidRPr="00C60E56">
        <w:rPr>
          <w:rFonts w:ascii="Times New Roman" w:hAnsi="Times New Roman" w:cs="Times New Roman"/>
          <w:sz w:val="24"/>
          <w:szCs w:val="24"/>
        </w:rPr>
        <w:t>ter relatado, no depoimento especial, a prática de atos libidinosos</w:t>
      </w:r>
      <w:r w:rsidRPr="00C60E56">
        <w:rPr>
          <w:rFonts w:ascii="Times New Roman" w:hAnsi="Times New Roman" w:cs="Times New Roman"/>
          <w:sz w:val="24"/>
          <w:szCs w:val="24"/>
        </w:rPr>
        <w:t xml:space="preserve">, não há nenhuma testemunha que tenha presenciado, em momento algum dessa convivência, qualquer tipo de aproximação ou brincadeiras entre acusado e a suposta vítima. </w:t>
      </w:r>
    </w:p>
    <w:p w:rsidR="00302D87" w:rsidRPr="00C60E56" w:rsidRDefault="00302D87" w:rsidP="005A5B2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>Destaca-se que</w:t>
      </w:r>
      <w:r w:rsidR="00407A60" w:rsidRPr="00C60E56">
        <w:rPr>
          <w:rFonts w:ascii="Times New Roman" w:hAnsi="Times New Roman" w:cs="Times New Roman"/>
          <w:sz w:val="24"/>
          <w:szCs w:val="24"/>
        </w:rPr>
        <w:t xml:space="preserve"> </w:t>
      </w:r>
      <w:r w:rsidR="00407A60" w:rsidRPr="00C60E56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BB5E26" w:rsidRPr="00C60E5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BB5E26" w:rsidRPr="00C60E56">
        <w:rPr>
          <w:rFonts w:ascii="Times New Roman" w:hAnsi="Times New Roman" w:cs="Times New Roman"/>
          <w:sz w:val="24"/>
          <w:szCs w:val="24"/>
        </w:rPr>
        <w:t xml:space="preserve"> irmão da vítima</w:t>
      </w:r>
      <w:r w:rsidR="005B7725" w:rsidRPr="00C60E56">
        <w:rPr>
          <w:rFonts w:ascii="Times New Roman" w:hAnsi="Times New Roman" w:cs="Times New Roman"/>
          <w:sz w:val="24"/>
          <w:szCs w:val="24"/>
        </w:rPr>
        <w:t>,</w:t>
      </w:r>
      <w:r w:rsidR="00BB5E26" w:rsidRPr="00C60E56">
        <w:rPr>
          <w:rFonts w:ascii="Times New Roman" w:hAnsi="Times New Roman" w:cs="Times New Roman"/>
          <w:sz w:val="24"/>
          <w:szCs w:val="24"/>
        </w:rPr>
        <w:t xml:space="preserve"> e que também frequentava a casa de, </w:t>
      </w:r>
      <w:r w:rsidRPr="00C60E56">
        <w:rPr>
          <w:rFonts w:ascii="Times New Roman" w:hAnsi="Times New Roman" w:cs="Times New Roman"/>
          <w:sz w:val="24"/>
          <w:szCs w:val="24"/>
        </w:rPr>
        <w:t xml:space="preserve">nada relatou a respeito dos supostos abusos. </w:t>
      </w:r>
    </w:p>
    <w:p w:rsidR="005A5B21" w:rsidRPr="00C60E56" w:rsidRDefault="005A5B21" w:rsidP="005B7725">
      <w:pPr>
        <w:pStyle w:val="Ttulo3"/>
        <w:shd w:val="clear" w:color="auto" w:fill="FFFFFF"/>
        <w:spacing w:before="0" w:beforeAutospacing="0" w:after="75" w:afterAutospacing="0" w:line="360" w:lineRule="auto"/>
        <w:ind w:firstLine="1134"/>
        <w:jc w:val="both"/>
        <w:rPr>
          <w:b w:val="0"/>
          <w:bCs w:val="0"/>
          <w:color w:val="000000" w:themeColor="text1"/>
          <w:sz w:val="24"/>
          <w:szCs w:val="24"/>
        </w:rPr>
      </w:pPr>
      <w:r w:rsidRPr="00C60E56">
        <w:rPr>
          <w:b w:val="0"/>
          <w:color w:val="000000" w:themeColor="text1"/>
          <w:sz w:val="24"/>
          <w:szCs w:val="24"/>
        </w:rPr>
        <w:t>O exame de corpo de delito re</w:t>
      </w:r>
      <w:r w:rsidR="00A03E03" w:rsidRPr="00C60E56">
        <w:rPr>
          <w:b w:val="0"/>
          <w:color w:val="000000" w:themeColor="text1"/>
          <w:sz w:val="24"/>
          <w:szCs w:val="24"/>
        </w:rPr>
        <w:t xml:space="preserve">alizado na suposta vítima </w:t>
      </w:r>
      <w:r w:rsidR="00A03E03" w:rsidRPr="00C60E56">
        <w:rPr>
          <w:b w:val="0"/>
          <w:color w:val="000000" w:themeColor="text1"/>
          <w:sz w:val="24"/>
          <w:szCs w:val="24"/>
          <w:highlight w:val="yellow"/>
        </w:rPr>
        <w:t>(ID</w:t>
      </w:r>
      <w:r w:rsidR="00407A60" w:rsidRPr="00C60E56">
        <w:rPr>
          <w:b w:val="0"/>
          <w:bCs w:val="0"/>
          <w:color w:val="000000" w:themeColor="text1"/>
          <w:sz w:val="24"/>
          <w:szCs w:val="24"/>
          <w:highlight w:val="yellow"/>
        </w:rPr>
        <w:t xml:space="preserve"> XXX</w:t>
      </w:r>
      <w:r w:rsidRPr="00C60E56">
        <w:rPr>
          <w:b w:val="0"/>
          <w:color w:val="000000" w:themeColor="text1"/>
          <w:sz w:val="24"/>
          <w:szCs w:val="24"/>
          <w:highlight w:val="yellow"/>
        </w:rPr>
        <w:t>)</w:t>
      </w:r>
      <w:r w:rsidRPr="00C60E56">
        <w:rPr>
          <w:b w:val="0"/>
          <w:color w:val="000000" w:themeColor="text1"/>
          <w:sz w:val="24"/>
          <w:szCs w:val="24"/>
        </w:rPr>
        <w:t xml:space="preserve"> foi </w:t>
      </w:r>
      <w:r w:rsidR="00A03E03" w:rsidRPr="00C60E56">
        <w:rPr>
          <w:b w:val="0"/>
          <w:color w:val="000000" w:themeColor="text1"/>
          <w:sz w:val="24"/>
          <w:szCs w:val="24"/>
        </w:rPr>
        <w:t>inconclusivo</w:t>
      </w:r>
      <w:r w:rsidRPr="00C60E56">
        <w:rPr>
          <w:b w:val="0"/>
          <w:color w:val="000000" w:themeColor="text1"/>
          <w:sz w:val="24"/>
          <w:szCs w:val="24"/>
        </w:rPr>
        <w:t xml:space="preserve"> para a ocorrência de conjunção carnal e </w:t>
      </w:r>
      <w:r w:rsidRPr="00C60E56">
        <w:rPr>
          <w:b w:val="0"/>
          <w:color w:val="000000" w:themeColor="text1"/>
          <w:sz w:val="24"/>
          <w:szCs w:val="24"/>
          <w:u w:val="single"/>
        </w:rPr>
        <w:t>inconclusivo quanto à ocorrência de ato libidinoso diverso da conjunção carnal</w:t>
      </w:r>
      <w:r w:rsidRPr="00C60E56">
        <w:rPr>
          <w:b w:val="0"/>
          <w:color w:val="000000" w:themeColor="text1"/>
          <w:sz w:val="24"/>
          <w:szCs w:val="24"/>
        </w:rPr>
        <w:t xml:space="preserve">, fazendo o i. </w:t>
      </w:r>
      <w:r w:rsidR="00A03E03" w:rsidRPr="00C60E56">
        <w:rPr>
          <w:b w:val="0"/>
          <w:i/>
          <w:color w:val="000000" w:themeColor="text1"/>
          <w:sz w:val="24"/>
          <w:szCs w:val="24"/>
        </w:rPr>
        <w:t xml:space="preserve">perito </w:t>
      </w:r>
      <w:r w:rsidRPr="00C60E56">
        <w:rPr>
          <w:b w:val="0"/>
          <w:color w:val="000000" w:themeColor="text1"/>
          <w:sz w:val="24"/>
          <w:szCs w:val="24"/>
        </w:rPr>
        <w:t>consignar “</w:t>
      </w:r>
      <w:r w:rsidRPr="00C60E56">
        <w:rPr>
          <w:b w:val="0"/>
          <w:i/>
          <w:color w:val="000000" w:themeColor="text1"/>
          <w:sz w:val="24"/>
          <w:szCs w:val="24"/>
        </w:rPr>
        <w:t>sem elementos para afirmar ou negar</w:t>
      </w:r>
      <w:r w:rsidRPr="00C60E56">
        <w:rPr>
          <w:b w:val="0"/>
          <w:color w:val="000000" w:themeColor="text1"/>
          <w:sz w:val="24"/>
          <w:szCs w:val="24"/>
        </w:rPr>
        <w:t>”.</w:t>
      </w:r>
    </w:p>
    <w:p w:rsidR="005A5B21" w:rsidRPr="00C60E56" w:rsidRDefault="005A5B21" w:rsidP="005A5B2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 xml:space="preserve">Não se nega que nos delitos dessa natureza, a palavra da vítima recebe especial atenção, não só para fundamentar a condenação penal, diante da costumeira escassez de outras fontes probatórias, mas também para se constatar a plausibilidade da imputação. </w:t>
      </w:r>
      <w:r w:rsidR="005B7725" w:rsidRPr="00C60E56">
        <w:rPr>
          <w:rFonts w:ascii="Times New Roman" w:hAnsi="Times New Roman" w:cs="Times New Roman"/>
          <w:sz w:val="24"/>
          <w:szCs w:val="24"/>
        </w:rPr>
        <w:t xml:space="preserve"> Sobre o tema, tem se pronunciado o Tribunal de Justiça do Distrito Federal e Territórios</w:t>
      </w:r>
    </w:p>
    <w:p w:rsidR="005A5B21" w:rsidRPr="00C60E56" w:rsidRDefault="003022FB" w:rsidP="00A03E03">
      <w:pPr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0E56">
        <w:rPr>
          <w:rFonts w:ascii="Times New Roman" w:hAnsi="Times New Roman" w:cs="Times New Roman"/>
          <w:color w:val="000000"/>
          <w:sz w:val="20"/>
          <w:szCs w:val="20"/>
        </w:rPr>
        <w:t xml:space="preserve">APELAÇÃO CRIMINAL. ESTUPRO DE VULNERÁVEL. DUAS VÍTIMAS. ABSOLVIÇÃO. INSUFICIÊNCIA DE PROVAS. POSSIBILIDADE. RECURSO PROVIDO.   1. Nos crimes contra a liberdade sexual, a materialidade pode ser provada de variadas maneiras, não somente por laudo de exame de corpo de delito, até porque, não raramente, essas agressões podem não deixar vestígios, podendo ser comprovado o crime por </w:t>
      </w:r>
      <w:r w:rsidRPr="00C60E56">
        <w:rPr>
          <w:rFonts w:ascii="Times New Roman" w:hAnsi="Times New Roman" w:cs="Times New Roman"/>
          <w:color w:val="000000"/>
          <w:sz w:val="20"/>
          <w:szCs w:val="20"/>
        </w:rPr>
        <w:lastRenderedPageBreak/>
        <w:t>outros meios de prova, a exemplo da palavra da vítima.   2. Embora a palavra da vítima possua especial valor probante em crimes contra a liberdade sexual, é indispensável que possua total e irrestrita verossimilhança, sem qualquer elemento que lhe retire a credibilidade ou insira dúvida, por menor que seja.  3. No caso, embora seja crível a versão das ofendidas, as provas não são suficientes e harmônicas quanto à ocorrência dos fatos narrados na denúncia, ademais, a existência de um ambiente familiar hostil, disputa de guarda, acusações de abandono, agressões e traição, falsa imputação como forma de vingança contra o réu, robustece a narrativa da defesa e fragiliza a tese acusatória.  4. Recurso provido. </w:t>
      </w:r>
      <w:r w:rsidRPr="00C60E5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60E56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C60E56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</w:rPr>
        <w:t>Acórdão 1610459</w:t>
      </w:r>
      <w:r w:rsidRPr="00C60E56">
        <w:rPr>
          <w:rFonts w:ascii="Times New Roman" w:hAnsi="Times New Roman" w:cs="Times New Roman"/>
          <w:color w:val="000000"/>
          <w:sz w:val="20"/>
          <w:szCs w:val="20"/>
        </w:rPr>
        <w:t xml:space="preserve">, 00043327620168070002, Relator: SILVANIO BARBOSA DOS SANTOS, 2ª Turma Criminal, data de julgamento: 25/8/2022, publicado no </w:t>
      </w:r>
      <w:proofErr w:type="spellStart"/>
      <w:r w:rsidRPr="00C60E56">
        <w:rPr>
          <w:rFonts w:ascii="Times New Roman" w:hAnsi="Times New Roman" w:cs="Times New Roman"/>
          <w:color w:val="000000"/>
          <w:sz w:val="20"/>
          <w:szCs w:val="20"/>
        </w:rPr>
        <w:t>PJe</w:t>
      </w:r>
      <w:proofErr w:type="spellEnd"/>
      <w:r w:rsidRPr="00C60E56">
        <w:rPr>
          <w:rFonts w:ascii="Times New Roman" w:hAnsi="Times New Roman" w:cs="Times New Roman"/>
          <w:color w:val="000000"/>
          <w:sz w:val="20"/>
          <w:szCs w:val="20"/>
        </w:rPr>
        <w:t xml:space="preserve">: 5/9/2022. </w:t>
      </w:r>
      <w:proofErr w:type="gramStart"/>
      <w:r w:rsidRPr="00C60E56">
        <w:rPr>
          <w:rFonts w:ascii="Times New Roman" w:hAnsi="Times New Roman" w:cs="Times New Roman"/>
          <w:color w:val="000000"/>
          <w:sz w:val="20"/>
          <w:szCs w:val="20"/>
        </w:rPr>
        <w:t>Pág.:</w:t>
      </w:r>
      <w:proofErr w:type="gramEnd"/>
      <w:r w:rsidRPr="00C60E56">
        <w:rPr>
          <w:rFonts w:ascii="Times New Roman" w:hAnsi="Times New Roman" w:cs="Times New Roman"/>
          <w:color w:val="000000"/>
          <w:sz w:val="20"/>
          <w:szCs w:val="20"/>
        </w:rPr>
        <w:t xml:space="preserve"> Sem Página Cadastrada.)</w:t>
      </w:r>
    </w:p>
    <w:p w:rsidR="00F476E2" w:rsidRPr="00C60E56" w:rsidRDefault="00F476E2" w:rsidP="00A03E03">
      <w:pPr>
        <w:spacing w:line="240" w:lineRule="auto"/>
        <w:ind w:left="226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60E56">
        <w:rPr>
          <w:rFonts w:ascii="Times New Roman" w:hAnsi="Times New Roman" w:cs="Times New Roman"/>
          <w:sz w:val="20"/>
          <w:szCs w:val="20"/>
        </w:rPr>
        <w:t xml:space="preserve">APELAÇÃO CRIMINAL.PENAL E PROCESSO PENAL.ESTUPRO DE VULNERÁVEL.PROVA INSUFICIENTE. ABSOLVIÇÃO MANTIDA. RECURSO MINISTERIAL CONHECIDO E IMPROVIDO. 1. Em crimes contra a dignidade sexual, normalmente praticados às ocultas, </w:t>
      </w:r>
      <w:proofErr w:type="spellStart"/>
      <w:r w:rsidRPr="00C60E56">
        <w:rPr>
          <w:rFonts w:ascii="Times New Roman" w:hAnsi="Times New Roman" w:cs="Times New Roman"/>
          <w:sz w:val="20"/>
          <w:szCs w:val="20"/>
        </w:rPr>
        <w:t>devese</w:t>
      </w:r>
      <w:proofErr w:type="spellEnd"/>
      <w:r w:rsidRPr="00C60E56">
        <w:rPr>
          <w:rFonts w:ascii="Times New Roman" w:hAnsi="Times New Roman" w:cs="Times New Roman"/>
          <w:sz w:val="20"/>
          <w:szCs w:val="20"/>
        </w:rPr>
        <w:t xml:space="preserve"> conferir especial relevância à palavra da vítima. 2. No caso, as declarações da vítima apresentam graves contradições, especialmente no que diz respeito à autoria dos supostos abusos, atribuída pela criança a pessoas diversas a cada oitiva. Além disso, os elementos colhidos revelam um ambiente familiar conflituoso, envolvendo diversos membros, o que pode indicar a influência de parentes na versão narrada pela vítima. E se assim </w:t>
      </w:r>
      <w:proofErr w:type="spellStart"/>
      <w:r w:rsidRPr="00C60E56">
        <w:rPr>
          <w:rFonts w:ascii="Times New Roman" w:hAnsi="Times New Roman" w:cs="Times New Roman"/>
          <w:sz w:val="20"/>
          <w:szCs w:val="20"/>
        </w:rPr>
        <w:t>é</w:t>
      </w:r>
      <w:proofErr w:type="spellEnd"/>
      <w:r w:rsidRPr="00C60E56">
        <w:rPr>
          <w:rFonts w:ascii="Times New Roman" w:hAnsi="Times New Roman" w:cs="Times New Roman"/>
          <w:sz w:val="20"/>
          <w:szCs w:val="20"/>
        </w:rPr>
        <w:t xml:space="preserve">, dúvida que se resolve em favor do acusado. 3. Apelação ministerial conhecida e improvida (BRASIL. Tribunal de Justiça do Distrito Federal e Territórios. Segredo de Justiça 0003261-77.2014.8.07.0012. Relator: Desembargadora Maria </w:t>
      </w:r>
      <w:proofErr w:type="spellStart"/>
      <w:r w:rsidRPr="00C60E56">
        <w:rPr>
          <w:rFonts w:ascii="Times New Roman" w:hAnsi="Times New Roman" w:cs="Times New Roman"/>
          <w:sz w:val="20"/>
          <w:szCs w:val="20"/>
        </w:rPr>
        <w:t>Ivatônia</w:t>
      </w:r>
      <w:proofErr w:type="spellEnd"/>
      <w:r w:rsidRPr="00C60E56">
        <w:rPr>
          <w:rFonts w:ascii="Times New Roman" w:hAnsi="Times New Roman" w:cs="Times New Roman"/>
          <w:sz w:val="20"/>
          <w:szCs w:val="20"/>
        </w:rPr>
        <w:t xml:space="preserve">. Diário Judiciário Eletrônico- </w:t>
      </w:r>
      <w:proofErr w:type="spellStart"/>
      <w:r w:rsidRPr="00C60E56">
        <w:rPr>
          <w:rFonts w:ascii="Times New Roman" w:hAnsi="Times New Roman" w:cs="Times New Roman"/>
          <w:sz w:val="20"/>
          <w:szCs w:val="20"/>
        </w:rPr>
        <w:t>DJe</w:t>
      </w:r>
      <w:proofErr w:type="spellEnd"/>
      <w:r w:rsidRPr="00C60E56">
        <w:rPr>
          <w:rFonts w:ascii="Times New Roman" w:hAnsi="Times New Roman" w:cs="Times New Roman"/>
          <w:sz w:val="20"/>
          <w:szCs w:val="20"/>
        </w:rPr>
        <w:t>, 19 dez. 2018).</w:t>
      </w:r>
    </w:p>
    <w:p w:rsidR="005A5B21" w:rsidRPr="00C60E56" w:rsidRDefault="005A5B21" w:rsidP="00703E5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>Dos julgados acima, extrai-se pelos menos 06 (seis)</w:t>
      </w:r>
      <w:r w:rsidR="00B527BD" w:rsidRPr="00C60E56">
        <w:rPr>
          <w:rFonts w:ascii="Times New Roman" w:hAnsi="Times New Roman" w:cs="Times New Roman"/>
          <w:sz w:val="24"/>
          <w:szCs w:val="24"/>
        </w:rPr>
        <w:t xml:space="preserve"> requisitos para que se dê o</w:t>
      </w:r>
      <w:r w:rsidRPr="00C60E56">
        <w:rPr>
          <w:rFonts w:ascii="Times New Roman" w:hAnsi="Times New Roman" w:cs="Times New Roman"/>
          <w:sz w:val="24"/>
          <w:szCs w:val="24"/>
        </w:rPr>
        <w:t xml:space="preserve"> especial </w:t>
      </w:r>
      <w:r w:rsidR="00B527BD" w:rsidRPr="00C60E56">
        <w:rPr>
          <w:rFonts w:ascii="Times New Roman" w:hAnsi="Times New Roman" w:cs="Times New Roman"/>
          <w:sz w:val="24"/>
          <w:szCs w:val="24"/>
        </w:rPr>
        <w:t xml:space="preserve">prestígio </w:t>
      </w:r>
      <w:r w:rsidRPr="00C60E56">
        <w:rPr>
          <w:rFonts w:ascii="Times New Roman" w:hAnsi="Times New Roman" w:cs="Times New Roman"/>
          <w:sz w:val="24"/>
          <w:szCs w:val="24"/>
        </w:rPr>
        <w:t>normalmente atribuído à palavra da vítima nos delitos sexuais:</w:t>
      </w:r>
      <w:r w:rsidR="00703E5F" w:rsidRPr="00C60E56">
        <w:rPr>
          <w:rFonts w:ascii="Times New Roman" w:hAnsi="Times New Roman" w:cs="Times New Roman"/>
          <w:sz w:val="24"/>
          <w:szCs w:val="24"/>
        </w:rPr>
        <w:t xml:space="preserve"> </w:t>
      </w:r>
      <w:r w:rsidR="00B527BD" w:rsidRPr="00C60E56">
        <w:rPr>
          <w:rFonts w:ascii="Times New Roman" w:hAnsi="Times New Roman" w:cs="Times New Roman"/>
          <w:sz w:val="24"/>
          <w:szCs w:val="24"/>
        </w:rPr>
        <w:t>s</w:t>
      </w:r>
      <w:r w:rsidRPr="00C60E56">
        <w:rPr>
          <w:rFonts w:ascii="Times New Roman" w:hAnsi="Times New Roman" w:cs="Times New Roman"/>
          <w:sz w:val="24"/>
          <w:szCs w:val="24"/>
        </w:rPr>
        <w:t>egurança;</w:t>
      </w:r>
      <w:r w:rsidR="00703E5F" w:rsidRPr="00C60E56">
        <w:rPr>
          <w:rFonts w:ascii="Times New Roman" w:hAnsi="Times New Roman" w:cs="Times New Roman"/>
          <w:sz w:val="24"/>
          <w:szCs w:val="24"/>
        </w:rPr>
        <w:t xml:space="preserve"> </w:t>
      </w:r>
      <w:r w:rsidR="00B527BD" w:rsidRPr="00C60E56">
        <w:rPr>
          <w:rFonts w:ascii="Times New Roman" w:hAnsi="Times New Roman" w:cs="Times New Roman"/>
          <w:sz w:val="24"/>
          <w:szCs w:val="24"/>
        </w:rPr>
        <w:t>e</w:t>
      </w:r>
      <w:r w:rsidRPr="00C60E56">
        <w:rPr>
          <w:rFonts w:ascii="Times New Roman" w:hAnsi="Times New Roman" w:cs="Times New Roman"/>
          <w:sz w:val="24"/>
          <w:szCs w:val="24"/>
        </w:rPr>
        <w:t>stabilidade;</w:t>
      </w:r>
      <w:r w:rsidR="00703E5F" w:rsidRPr="00C60E56">
        <w:rPr>
          <w:rFonts w:ascii="Times New Roman" w:hAnsi="Times New Roman" w:cs="Times New Roman"/>
          <w:sz w:val="24"/>
          <w:szCs w:val="24"/>
        </w:rPr>
        <w:t xml:space="preserve"> </w:t>
      </w:r>
      <w:r w:rsidR="00B527BD" w:rsidRPr="00C60E56">
        <w:rPr>
          <w:rFonts w:ascii="Times New Roman" w:hAnsi="Times New Roman" w:cs="Times New Roman"/>
          <w:sz w:val="24"/>
          <w:szCs w:val="24"/>
        </w:rPr>
        <w:t>c</w:t>
      </w:r>
      <w:r w:rsidRPr="00C60E56">
        <w:rPr>
          <w:rFonts w:ascii="Times New Roman" w:hAnsi="Times New Roman" w:cs="Times New Roman"/>
          <w:sz w:val="24"/>
          <w:szCs w:val="24"/>
        </w:rPr>
        <w:t>oerência;</w:t>
      </w:r>
      <w:r w:rsidR="00703E5F" w:rsidRPr="00C60E56">
        <w:rPr>
          <w:rFonts w:ascii="Times New Roman" w:hAnsi="Times New Roman" w:cs="Times New Roman"/>
          <w:sz w:val="24"/>
          <w:szCs w:val="24"/>
        </w:rPr>
        <w:t xml:space="preserve"> </w:t>
      </w:r>
      <w:r w:rsidR="00B527BD" w:rsidRPr="00C60E56">
        <w:rPr>
          <w:rFonts w:ascii="Times New Roman" w:hAnsi="Times New Roman" w:cs="Times New Roman"/>
          <w:sz w:val="24"/>
          <w:szCs w:val="24"/>
        </w:rPr>
        <w:t>p</w:t>
      </w:r>
      <w:r w:rsidRPr="00C60E56">
        <w:rPr>
          <w:rFonts w:ascii="Times New Roman" w:hAnsi="Times New Roman" w:cs="Times New Roman"/>
          <w:sz w:val="24"/>
          <w:szCs w:val="24"/>
        </w:rPr>
        <w:t>lausibilidade;</w:t>
      </w:r>
      <w:r w:rsidR="00703E5F" w:rsidRPr="00C60E56">
        <w:rPr>
          <w:rFonts w:ascii="Times New Roman" w:hAnsi="Times New Roman" w:cs="Times New Roman"/>
          <w:sz w:val="24"/>
          <w:szCs w:val="24"/>
        </w:rPr>
        <w:t xml:space="preserve"> </w:t>
      </w:r>
      <w:r w:rsidR="00B527BD" w:rsidRPr="00C60E56">
        <w:rPr>
          <w:rFonts w:ascii="Times New Roman" w:hAnsi="Times New Roman" w:cs="Times New Roman"/>
          <w:sz w:val="24"/>
          <w:szCs w:val="24"/>
        </w:rPr>
        <w:t>u</w:t>
      </w:r>
      <w:r w:rsidRPr="00C60E56">
        <w:rPr>
          <w:rFonts w:ascii="Times New Roman" w:hAnsi="Times New Roman" w:cs="Times New Roman"/>
          <w:sz w:val="24"/>
          <w:szCs w:val="24"/>
        </w:rPr>
        <w:t>niformidade;</w:t>
      </w:r>
      <w:r w:rsidR="00703E5F" w:rsidRPr="00C60E56">
        <w:rPr>
          <w:rFonts w:ascii="Times New Roman" w:hAnsi="Times New Roman" w:cs="Times New Roman"/>
          <w:sz w:val="24"/>
          <w:szCs w:val="24"/>
        </w:rPr>
        <w:t xml:space="preserve"> </w:t>
      </w:r>
      <w:r w:rsidR="00B527BD" w:rsidRPr="00C60E56">
        <w:rPr>
          <w:rFonts w:ascii="Times New Roman" w:hAnsi="Times New Roman" w:cs="Times New Roman"/>
          <w:sz w:val="24"/>
          <w:szCs w:val="24"/>
        </w:rPr>
        <w:t>verossimilidade e a</w:t>
      </w:r>
      <w:r w:rsidRPr="00C60E56">
        <w:rPr>
          <w:rFonts w:ascii="Times New Roman" w:hAnsi="Times New Roman" w:cs="Times New Roman"/>
          <w:sz w:val="24"/>
          <w:szCs w:val="24"/>
        </w:rPr>
        <w:t>juste ao quadro geral de provas.</w:t>
      </w:r>
    </w:p>
    <w:p w:rsidR="005A5B21" w:rsidRPr="00C60E56" w:rsidRDefault="005A5B21" w:rsidP="005A5B21">
      <w:pPr>
        <w:shd w:val="clear" w:color="auto" w:fill="FFFFFF"/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 xml:space="preserve">É preciso ter muita cautela com o depoimento infantil, porquanto a </w:t>
      </w:r>
      <w:r w:rsidRPr="00C60E56">
        <w:rPr>
          <w:rFonts w:ascii="Times New Roman" w:eastAsia="Times New Roman" w:hAnsi="Times New Roman" w:cs="Times New Roman"/>
          <w:sz w:val="24"/>
          <w:szCs w:val="24"/>
        </w:rPr>
        <w:t>criança não possui o desenvolvimento mental completo e sua capacidade de percepção dos fatos é criativa. Com pouca idade, falta amadurecimento e a criança é insegura, o que dificulta na apuração da verdade real, motivo pelo qual deve ser discutida a validade de seu depoimento.</w:t>
      </w:r>
    </w:p>
    <w:p w:rsidR="002936F4" w:rsidRPr="00C60E56" w:rsidRDefault="002936F4" w:rsidP="005A5B21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60E56">
        <w:rPr>
          <w:rFonts w:ascii="Times New Roman" w:hAnsi="Times New Roman" w:cs="Times New Roman"/>
          <w:sz w:val="24"/>
          <w:szCs w:val="24"/>
        </w:rPr>
        <w:t xml:space="preserve">Importante ressaltar que a manifestação da vítima no crime aqui tratado é de grande relevância, e é a partir dela que a investigação é aprofundada. No entanto, em razão do sujeito passivo do crime ser pessoa vulnerável, </w:t>
      </w:r>
      <w:r w:rsidRPr="00C60E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na maioria dos casos pessoa menor de 14 anos, a vítima está altamente sujeita à falsas memórias e alienação parental, nos casos onde um dos genitores da vítima possui interesse escuso na persecução penal. </w:t>
      </w:r>
    </w:p>
    <w:p w:rsidR="00C45A8B" w:rsidRPr="00C60E56" w:rsidRDefault="00C45A8B" w:rsidP="005A5B21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lastRenderedPageBreak/>
        <w:t>As falsas memórias podem ser definidas como lembranças de eventos que não ocorreram, de situações não presenciadas, de lugares jamais vistos ou de lembranças distorcidas de algum evento.</w:t>
      </w:r>
    </w:p>
    <w:p w:rsidR="00C45A8B" w:rsidRPr="00C60E56" w:rsidRDefault="00C45A8B" w:rsidP="00C45A8B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 xml:space="preserve"> A importância da memória das partes envolvidas, sobretudo a memória da vítima, está relacionada ao processo de reconstrução dos fatos no momento em que o delito ocorreu, diante da dificuldade ou inconveniência da produção de outras provas, por se tratar de crime que geralmente é praticado às escuras. Deste modo, as provas orais são mais utilizadas em casos desta natureza.</w:t>
      </w:r>
    </w:p>
    <w:p w:rsidR="00C45A8B" w:rsidRPr="00C60E56" w:rsidRDefault="00C45A8B" w:rsidP="00C45A8B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 xml:space="preserve"> Uma diferenciação importante de ser ressaltada é entre as falsas memórias e a mentira. (LOPES JUNIOR, 2020) A primeira se trata de fatos narrados pelo sujeito que acredita que tais fatos são verdadeiros. Já na segunda, trata-se de ato consciente por meio do qual o sujeito está manipulando a veracidade das informações prestadas.</w:t>
      </w:r>
    </w:p>
    <w:p w:rsidR="00C45A8B" w:rsidRPr="00C60E56" w:rsidRDefault="00C45A8B" w:rsidP="005A5B21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60E56">
        <w:rPr>
          <w:rFonts w:ascii="Times New Roman" w:hAnsi="Times New Roman" w:cs="Times New Roman"/>
          <w:sz w:val="24"/>
          <w:szCs w:val="24"/>
        </w:rPr>
        <w:t>A falsificação da memória tem como origem não apenas o inconsciente da vítima, mas também pode originar através de um terceiro, que de maneira desinformada, acaba por alterar a memória da vítima, ao se dirigir a ela de forma sugestiva, sobretudo nas situações de estresse, ou logo após o trauma. Este terceiro desinformado pode ser um genitor, que acompanha a vítima desde o descobrimento do fato delituoso até a coleta das declarações da vítima na delegacia, alguém despreparado, ou até mesmo tendencioso, que tomará essas declarações.</w:t>
      </w:r>
    </w:p>
    <w:p w:rsidR="002936F4" w:rsidRPr="00C60E56" w:rsidRDefault="002936F4" w:rsidP="005A5B21">
      <w:pPr>
        <w:shd w:val="clear" w:color="auto" w:fill="FFFFFF"/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>Não é raro encontrar casos onde a vítima foi manipulada ou coagida ao prestar suas declarações, resultando assim em erros jurídicos vergonhosos e situações extremamente injustas para os acusados.</w:t>
      </w:r>
    </w:p>
    <w:p w:rsidR="005A5B21" w:rsidRPr="00C60E56" w:rsidRDefault="005A5B21" w:rsidP="005A5B21">
      <w:pPr>
        <w:shd w:val="clear" w:color="auto" w:fill="FFFFFF"/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E56">
        <w:rPr>
          <w:rFonts w:ascii="Times New Roman" w:eastAsia="Times New Roman" w:hAnsi="Times New Roman" w:cs="Times New Roman"/>
          <w:sz w:val="24"/>
          <w:szCs w:val="24"/>
        </w:rPr>
        <w:t xml:space="preserve">TOURINHO FILHO ensina que “(...) </w:t>
      </w:r>
      <w:r w:rsidRPr="00C60E5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 depoimento de uma criança não pode ter total desvalia, dependendo o seu valor probatório, sempre e sempre, da coerência que ele tiver com o tema objeto da prova</w:t>
      </w:r>
      <w:r w:rsidRPr="00C60E56">
        <w:rPr>
          <w:rFonts w:ascii="Times New Roman" w:eastAsia="Times New Roman" w:hAnsi="Times New Roman" w:cs="Times New Roman"/>
          <w:i/>
          <w:sz w:val="24"/>
          <w:szCs w:val="24"/>
        </w:rPr>
        <w:t>”.</w:t>
      </w:r>
      <w:r w:rsidRPr="00C60E5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C60E5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</w:t>
      </w:r>
      <w:proofErr w:type="gramEnd"/>
      <w:r w:rsidRPr="00C60E5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C60E5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Código De Processo Penal Comentado</w:t>
      </w:r>
      <w:r w:rsidRPr="00C60E56">
        <w:rPr>
          <w:rFonts w:ascii="Times New Roman" w:hAnsi="Times New Roman" w:cs="Times New Roman"/>
          <w:sz w:val="24"/>
          <w:szCs w:val="24"/>
          <w:shd w:val="clear" w:color="auto" w:fill="FFFFFF"/>
        </w:rPr>
        <w:t>. V. I e II. 13 ed. Ver e atual. São Paulo: Saraiva, 2010.</w:t>
      </w:r>
      <w:r w:rsidRPr="00C60E56">
        <w:rPr>
          <w:rFonts w:ascii="Times New Roman" w:eastAsia="Times New Roman" w:hAnsi="Times New Roman" w:cs="Times New Roman"/>
          <w:sz w:val="24"/>
          <w:szCs w:val="24"/>
        </w:rPr>
        <w:t xml:space="preserve"> 2013, p. 609). </w:t>
      </w:r>
    </w:p>
    <w:p w:rsidR="00703E5F" w:rsidRPr="00C60E56" w:rsidRDefault="00703E5F" w:rsidP="005A5B21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>Neste sentido, ensina também LOPES JUNIOR:</w:t>
      </w:r>
    </w:p>
    <w:p w:rsidR="00703E5F" w:rsidRPr="00C60E56" w:rsidRDefault="00703E5F" w:rsidP="00703E5F">
      <w:pPr>
        <w:shd w:val="clear" w:color="auto" w:fill="FFFFFF"/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0E56">
        <w:rPr>
          <w:rFonts w:ascii="Times New Roman" w:hAnsi="Times New Roman" w:cs="Times New Roman"/>
          <w:sz w:val="20"/>
          <w:szCs w:val="20"/>
        </w:rPr>
        <w:t xml:space="preserve"> A palavra coerente e harmônica da vítima, bem como a ausência de motivos que indicassem a existência de falsa imputação, cotejada com restante do </w:t>
      </w:r>
      <w:r w:rsidRPr="00C60E56">
        <w:rPr>
          <w:rFonts w:ascii="Times New Roman" w:hAnsi="Times New Roman" w:cs="Times New Roman"/>
          <w:sz w:val="20"/>
          <w:szCs w:val="20"/>
        </w:rPr>
        <w:lastRenderedPageBreak/>
        <w:t xml:space="preserve">conjunto probatório, ainda que frágil, têm sido aceitas pelos tribunais brasileiros para legitimar uma sentença condenatória. Mas, principalmente nos crimes sexuais, o cuidado deve ser imenso. Como acabamos de explicar, de um lado não se pode desprezar a palavra da vítima (Até porque seria uma odiosa discriminação), por outro não pode haver precipitação por parte do julgador, ingênua premissa de veracidade, pois a história judiciária desse país está eivada de imensas injustiças neste terreno. </w:t>
      </w:r>
      <w:proofErr w:type="gramStart"/>
      <w:r w:rsidRPr="00C60E56">
        <w:rPr>
          <w:rFonts w:ascii="Times New Roman" w:hAnsi="Times New Roman" w:cs="Times New Roman"/>
          <w:sz w:val="20"/>
          <w:szCs w:val="20"/>
        </w:rPr>
        <w:t xml:space="preserve">( </w:t>
      </w:r>
      <w:r w:rsidRPr="00C60E56">
        <w:rPr>
          <w:rFonts w:ascii="Times New Roman" w:hAnsi="Times New Roman" w:cs="Times New Roman"/>
          <w:i/>
          <w:sz w:val="20"/>
          <w:szCs w:val="20"/>
        </w:rPr>
        <w:t>in</w:t>
      </w:r>
      <w:proofErr w:type="gramEnd"/>
      <w:r w:rsidRPr="00C60E56">
        <w:rPr>
          <w:rFonts w:ascii="Times New Roman" w:hAnsi="Times New Roman" w:cs="Times New Roman"/>
          <w:sz w:val="20"/>
          <w:szCs w:val="20"/>
        </w:rPr>
        <w:t xml:space="preserve"> LOPES JUNIOR, Aury. Direito processual penal. 12. ed. [</w:t>
      </w:r>
      <w:proofErr w:type="spellStart"/>
      <w:r w:rsidRPr="00C60E56">
        <w:rPr>
          <w:rFonts w:ascii="Times New Roman" w:hAnsi="Times New Roman" w:cs="Times New Roman"/>
          <w:sz w:val="20"/>
          <w:szCs w:val="20"/>
        </w:rPr>
        <w:t>S.l</w:t>
      </w:r>
      <w:proofErr w:type="spellEnd"/>
      <w:r w:rsidRPr="00C60E56">
        <w:rPr>
          <w:rFonts w:ascii="Times New Roman" w:hAnsi="Times New Roman" w:cs="Times New Roman"/>
          <w:sz w:val="20"/>
          <w:szCs w:val="20"/>
        </w:rPr>
        <w:t>.]: Saraiva, 2020, p. 669)</w:t>
      </w:r>
    </w:p>
    <w:p w:rsidR="002936F4" w:rsidRPr="00C60E56" w:rsidRDefault="00703E5F" w:rsidP="005A5B21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>O</w:t>
      </w:r>
      <w:r w:rsidR="002936F4" w:rsidRPr="00C60E56">
        <w:rPr>
          <w:rFonts w:ascii="Times New Roman" w:hAnsi="Times New Roman" w:cs="Times New Roman"/>
          <w:sz w:val="24"/>
          <w:szCs w:val="24"/>
        </w:rPr>
        <w:t xml:space="preserve"> julgador, em casos de dúvida, deverá atuar com base no </w:t>
      </w:r>
      <w:r w:rsidR="002936F4" w:rsidRPr="00C60E56">
        <w:rPr>
          <w:rFonts w:ascii="Times New Roman" w:hAnsi="Times New Roman" w:cs="Times New Roman"/>
          <w:i/>
          <w:sz w:val="24"/>
          <w:szCs w:val="24"/>
        </w:rPr>
        <w:t>princípio in dubio pro reo,</w:t>
      </w:r>
      <w:r w:rsidR="002936F4" w:rsidRPr="00C60E56">
        <w:rPr>
          <w:rFonts w:ascii="Times New Roman" w:hAnsi="Times New Roman" w:cs="Times New Roman"/>
          <w:sz w:val="24"/>
          <w:szCs w:val="24"/>
        </w:rPr>
        <w:t xml:space="preserve"> fazendo-se concretizar a segurança jurídica e não colocando em risco a possível condenação de um inocente</w:t>
      </w:r>
      <w:r w:rsidR="00F476E2" w:rsidRPr="00C60E56">
        <w:rPr>
          <w:rFonts w:ascii="Times New Roman" w:hAnsi="Times New Roman" w:cs="Times New Roman"/>
          <w:sz w:val="24"/>
          <w:szCs w:val="24"/>
        </w:rPr>
        <w:t>.</w:t>
      </w:r>
    </w:p>
    <w:p w:rsidR="005A5B21" w:rsidRPr="00C60E56" w:rsidRDefault="005B7725" w:rsidP="003E1511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 xml:space="preserve">É necessário que seja levado </w:t>
      </w:r>
      <w:r w:rsidR="00F476E2" w:rsidRPr="00C60E56">
        <w:rPr>
          <w:rFonts w:ascii="Times New Roman" w:hAnsi="Times New Roman" w:cs="Times New Roman"/>
          <w:sz w:val="24"/>
          <w:szCs w:val="24"/>
        </w:rPr>
        <w:t>em consideração o grau de verossimilhança das informações prestadas, o trauma vivenciado pelo menor durante a colheita das declarações, o confronto entre o que foi informado pela ví</w:t>
      </w:r>
      <w:r w:rsidRPr="00C60E56">
        <w:rPr>
          <w:rFonts w:ascii="Times New Roman" w:hAnsi="Times New Roman" w:cs="Times New Roman"/>
          <w:sz w:val="24"/>
          <w:szCs w:val="24"/>
        </w:rPr>
        <w:t>tima vulnerável e pelo acusado.</w:t>
      </w:r>
    </w:p>
    <w:p w:rsidR="006A09F2" w:rsidRPr="00C60E56" w:rsidRDefault="006A09F2" w:rsidP="003E1511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>No caso em apreço, verifica-se a ausência de provas para corroborar a versão trazida pela vítima</w:t>
      </w:r>
      <w:r w:rsidR="00407A60" w:rsidRPr="00C60E56">
        <w:rPr>
          <w:rFonts w:ascii="Times New Roman" w:hAnsi="Times New Roman" w:cs="Times New Roman"/>
          <w:sz w:val="24"/>
          <w:szCs w:val="24"/>
        </w:rPr>
        <w:t xml:space="preserve"> </w:t>
      </w:r>
      <w:r w:rsidR="00407A60" w:rsidRPr="00C60E56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35188A" w:rsidRPr="00C60E5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5188A" w:rsidRPr="00C60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1" w:rsidRPr="00C60E56" w:rsidRDefault="00F476E2" w:rsidP="006A09F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 xml:space="preserve">Deste modo, muito embora o crime de estupro de vulnerável seja considerado uma conduta de natureza repugnante e gravíssima, deve-se ponderar o conjunto probatório apresentado nos autos. Compreende-se a postura do Estado em buscar a tutela dos direitos da pessoa vulnerável, concedendo certa proteção de direitos. Contudo, não pode-se ignorar a existência do princípio </w:t>
      </w:r>
      <w:r w:rsidRPr="00C60E56">
        <w:rPr>
          <w:rFonts w:ascii="Times New Roman" w:hAnsi="Times New Roman" w:cs="Times New Roman"/>
          <w:i/>
          <w:sz w:val="24"/>
          <w:szCs w:val="24"/>
        </w:rPr>
        <w:t>in dubio pro reo</w:t>
      </w:r>
      <w:r w:rsidRPr="00C60E56">
        <w:rPr>
          <w:rFonts w:ascii="Times New Roman" w:hAnsi="Times New Roman" w:cs="Times New Roman"/>
          <w:sz w:val="24"/>
          <w:szCs w:val="24"/>
        </w:rPr>
        <w:t>, ou seja, quando existirem dúvidas acerca da materialidade ou autoria,</w:t>
      </w:r>
      <w:r w:rsidR="00703E5F" w:rsidRPr="00C60E56">
        <w:rPr>
          <w:rFonts w:ascii="Times New Roman" w:hAnsi="Times New Roman" w:cs="Times New Roman"/>
          <w:sz w:val="24"/>
          <w:szCs w:val="24"/>
        </w:rPr>
        <w:t xml:space="preserve"> e, sobretudo, quando não</w:t>
      </w:r>
      <w:r w:rsidR="000A45A8" w:rsidRPr="00C60E56">
        <w:rPr>
          <w:rFonts w:ascii="Times New Roman" w:hAnsi="Times New Roman" w:cs="Times New Roman"/>
          <w:sz w:val="24"/>
          <w:szCs w:val="24"/>
        </w:rPr>
        <w:t xml:space="preserve"> a palavra da vítima destoa </w:t>
      </w:r>
      <w:r w:rsidR="00703E5F" w:rsidRPr="00C60E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6F6F6"/>
        </w:rPr>
        <w:t>d</w:t>
      </w:r>
      <w:r w:rsidR="000A45A8" w:rsidRPr="00C60E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6F6F6"/>
        </w:rPr>
        <w:t xml:space="preserve">os demais elementos de provas carreados </w:t>
      </w:r>
      <w:r w:rsidR="000A45A8" w:rsidRPr="00C60E56">
        <w:rPr>
          <w:rFonts w:ascii="Times New Roman" w:hAnsi="Times New Roman" w:cs="Times New Roman"/>
          <w:sz w:val="24"/>
          <w:szCs w:val="24"/>
        </w:rPr>
        <w:t>aos</w:t>
      </w:r>
      <w:r w:rsidR="006A09F2" w:rsidRPr="00C60E56">
        <w:rPr>
          <w:rFonts w:ascii="Times New Roman" w:hAnsi="Times New Roman" w:cs="Times New Roman"/>
          <w:color w:val="103A51"/>
          <w:sz w:val="24"/>
          <w:szCs w:val="24"/>
          <w:shd w:val="clear" w:color="auto" w:fill="F6F6F6"/>
        </w:rPr>
        <w:t xml:space="preserve"> autos, o </w:t>
      </w:r>
      <w:r w:rsidRPr="00C60E56">
        <w:rPr>
          <w:rFonts w:ascii="Times New Roman" w:hAnsi="Times New Roman" w:cs="Times New Roman"/>
          <w:sz w:val="24"/>
          <w:szCs w:val="24"/>
        </w:rPr>
        <w:t>julgador deverá promover a absolvição do acusado</w:t>
      </w:r>
      <w:r w:rsidR="00703E5F" w:rsidRPr="00C60E56">
        <w:rPr>
          <w:rFonts w:ascii="Times New Roman" w:hAnsi="Times New Roman" w:cs="Times New Roman"/>
          <w:sz w:val="24"/>
          <w:szCs w:val="24"/>
        </w:rPr>
        <w:t>.</w:t>
      </w:r>
    </w:p>
    <w:p w:rsidR="003E1511" w:rsidRPr="00C60E56" w:rsidRDefault="003E1511" w:rsidP="0035188A">
      <w:pPr>
        <w:spacing w:line="36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 xml:space="preserve">Diante do exposto, </w:t>
      </w:r>
      <w:r w:rsidR="0035188A" w:rsidRPr="00C60E56">
        <w:rPr>
          <w:rFonts w:ascii="Times New Roman" w:hAnsi="Times New Roman" w:cs="Times New Roman"/>
          <w:bCs/>
          <w:color w:val="000000"/>
          <w:sz w:val="24"/>
          <w:szCs w:val="24"/>
        </w:rPr>
        <w:t>a d</w:t>
      </w:r>
      <w:r w:rsidRPr="00C60E56">
        <w:rPr>
          <w:rFonts w:ascii="Times New Roman" w:hAnsi="Times New Roman" w:cs="Times New Roman"/>
          <w:bCs/>
          <w:color w:val="000000"/>
          <w:sz w:val="24"/>
          <w:szCs w:val="24"/>
        </w:rPr>
        <w:t>efesa pugna pela</w:t>
      </w:r>
      <w:r w:rsidR="0035188A" w:rsidRPr="00C60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improcedência da imputação, na </w:t>
      </w:r>
      <w:r w:rsidRPr="00C60E56">
        <w:rPr>
          <w:rFonts w:ascii="Times New Roman" w:hAnsi="Times New Roman" w:cs="Times New Roman"/>
          <w:bCs/>
          <w:color w:val="000000"/>
          <w:sz w:val="24"/>
          <w:szCs w:val="24"/>
        </w:rPr>
        <w:t>forma do art. 386, inciso VII, do Código de Processo Penal</w:t>
      </w:r>
      <w:r w:rsidR="008224D1" w:rsidRPr="00C60E5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047B9" w:rsidRPr="00C60E56" w:rsidRDefault="004047B9" w:rsidP="004047B9">
      <w:pPr>
        <w:pStyle w:val="Ttulo11"/>
        <w:tabs>
          <w:tab w:val="left" w:pos="471"/>
        </w:tabs>
        <w:ind w:right="176"/>
        <w:rPr>
          <w:rFonts w:ascii="Times New Roman" w:hAnsi="Times New Roman" w:cs="Times New Roman"/>
        </w:rPr>
      </w:pPr>
    </w:p>
    <w:p w:rsidR="004047B9" w:rsidRPr="00C60E56" w:rsidRDefault="00407A60" w:rsidP="004047B9">
      <w:pPr>
        <w:pStyle w:val="Ttulo11"/>
        <w:tabs>
          <w:tab w:val="left" w:pos="471"/>
        </w:tabs>
        <w:ind w:right="176"/>
        <w:rPr>
          <w:rFonts w:ascii="Times New Roman" w:hAnsi="Times New Roman" w:cs="Times New Roman"/>
        </w:rPr>
      </w:pPr>
      <w:r w:rsidRPr="00C60E56">
        <w:rPr>
          <w:rFonts w:ascii="Times New Roman" w:hAnsi="Times New Roman" w:cs="Times New Roman"/>
        </w:rPr>
        <w:t>III</w:t>
      </w:r>
      <w:r w:rsidR="000A1902" w:rsidRPr="00C60E56">
        <w:rPr>
          <w:rFonts w:ascii="Times New Roman" w:hAnsi="Times New Roman" w:cs="Times New Roman"/>
        </w:rPr>
        <w:t>- DO PEDIDO</w:t>
      </w:r>
    </w:p>
    <w:p w:rsidR="004047B9" w:rsidRPr="00C60E56" w:rsidRDefault="004047B9" w:rsidP="004047B9">
      <w:pPr>
        <w:pStyle w:val="Corpodetexto"/>
        <w:ind w:right="176"/>
        <w:rPr>
          <w:rFonts w:ascii="Times New Roman" w:hAnsi="Times New Roman" w:cs="Times New Roman"/>
          <w:b/>
        </w:rPr>
      </w:pPr>
    </w:p>
    <w:p w:rsidR="004047B9" w:rsidRPr="00C60E56" w:rsidRDefault="004047B9" w:rsidP="004047B9">
      <w:pPr>
        <w:pStyle w:val="Corpodetexto"/>
        <w:ind w:right="176"/>
        <w:rPr>
          <w:rFonts w:ascii="Times New Roman" w:hAnsi="Times New Roman" w:cs="Times New Roman"/>
          <w:b/>
        </w:rPr>
      </w:pPr>
    </w:p>
    <w:p w:rsidR="004047B9" w:rsidRPr="00C60E56" w:rsidRDefault="004047B9" w:rsidP="004047B9">
      <w:pPr>
        <w:spacing w:line="360" w:lineRule="auto"/>
        <w:ind w:left="284" w:right="1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E56">
        <w:rPr>
          <w:rFonts w:ascii="Times New Roman" w:hAnsi="Times New Roman" w:cs="Times New Roman"/>
          <w:sz w:val="24"/>
          <w:szCs w:val="24"/>
        </w:rPr>
        <w:t xml:space="preserve">Por todo o exposto, a defesa requer </w:t>
      </w:r>
      <w:r w:rsidR="008224D1" w:rsidRPr="00C60E56">
        <w:rPr>
          <w:rFonts w:ascii="Times New Roman" w:hAnsi="Times New Roman" w:cs="Times New Roman"/>
          <w:bCs/>
          <w:color w:val="000000"/>
          <w:sz w:val="24"/>
          <w:szCs w:val="24"/>
        </w:rPr>
        <w:t>a improcedência da imputação, na forma do art. 386, inciso VII, do Código de Processo Penal</w:t>
      </w:r>
      <w:r w:rsidR="008224D1" w:rsidRPr="00C60E56">
        <w:rPr>
          <w:rFonts w:ascii="Times New Roman" w:eastAsia="Times" w:hAnsi="Times New Roman" w:cs="Times New Roman"/>
          <w:sz w:val="24"/>
          <w:szCs w:val="24"/>
        </w:rPr>
        <w:t xml:space="preserve">, e, </w:t>
      </w:r>
      <w:r w:rsidR="008224D1" w:rsidRPr="00C60E56">
        <w:rPr>
          <w:rFonts w:ascii="Times New Roman" w:eastAsia="Times" w:hAnsi="Times New Roman" w:cs="Times New Roman"/>
          <w:i/>
          <w:sz w:val="24"/>
          <w:szCs w:val="24"/>
        </w:rPr>
        <w:t>subsidiariamente</w:t>
      </w:r>
      <w:r w:rsidR="008224D1" w:rsidRPr="00C60E56">
        <w:rPr>
          <w:rFonts w:ascii="Times New Roman" w:eastAsia="Times" w:hAnsi="Times New Roman" w:cs="Times New Roman"/>
          <w:sz w:val="24"/>
          <w:szCs w:val="24"/>
        </w:rPr>
        <w:t>, a aplicação da pena no mínimo legal e</w:t>
      </w:r>
      <w:r w:rsidRPr="00C60E56">
        <w:rPr>
          <w:rFonts w:ascii="Times New Roman" w:hAnsi="Times New Roman" w:cs="Times New Roman"/>
          <w:sz w:val="24"/>
          <w:szCs w:val="24"/>
        </w:rPr>
        <w:t xml:space="preserve"> fixação do regime ab</w:t>
      </w:r>
      <w:r w:rsidR="008224D1" w:rsidRPr="00C60E56">
        <w:rPr>
          <w:rFonts w:ascii="Times New Roman" w:hAnsi="Times New Roman" w:cs="Times New Roman"/>
          <w:sz w:val="24"/>
          <w:szCs w:val="24"/>
        </w:rPr>
        <w:t xml:space="preserve">erto para o cumprimento da pena. </w:t>
      </w:r>
    </w:p>
    <w:p w:rsidR="008224D1" w:rsidRPr="00C60E56" w:rsidRDefault="008224D1" w:rsidP="008224D1">
      <w:pPr>
        <w:pStyle w:val="Normal1"/>
        <w:spacing w:before="120" w:after="120" w:line="360" w:lineRule="auto"/>
        <w:ind w:left="720" w:right="-285" w:firstLine="9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E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Por fim, pugna pela observância das </w:t>
      </w:r>
      <w:r w:rsidRPr="00C60E56">
        <w:rPr>
          <w:rFonts w:ascii="Times New Roman" w:hAnsi="Times New Roman" w:cs="Times New Roman"/>
          <w:color w:val="000000"/>
          <w:sz w:val="24"/>
          <w:szCs w:val="24"/>
        </w:rPr>
        <w:t xml:space="preserve">prerrogativas funcionais dos membros da Defensoria Pública, sobretudo a </w:t>
      </w:r>
      <w:r w:rsidRPr="00C60E56">
        <w:rPr>
          <w:rFonts w:ascii="Times New Roman" w:hAnsi="Times New Roman" w:cs="Times New Roman"/>
          <w:bCs/>
          <w:color w:val="000000"/>
          <w:sz w:val="24"/>
          <w:szCs w:val="24"/>
        </w:rPr>
        <w:t>intimação pessoal mediante entrega dos autos com vista</w:t>
      </w:r>
      <w:r w:rsidRPr="00C60E56">
        <w:rPr>
          <w:rFonts w:ascii="Times New Roman" w:hAnsi="Times New Roman" w:cs="Times New Roman"/>
          <w:color w:val="000000"/>
          <w:sz w:val="24"/>
          <w:szCs w:val="24"/>
        </w:rPr>
        <w:t xml:space="preserve"> e a </w:t>
      </w:r>
      <w:r w:rsidRPr="00C60E56">
        <w:rPr>
          <w:rFonts w:ascii="Times New Roman" w:hAnsi="Times New Roman" w:cs="Times New Roman"/>
          <w:bCs/>
          <w:color w:val="000000"/>
          <w:sz w:val="24"/>
          <w:szCs w:val="24"/>
        </w:rPr>
        <w:t>contagem em dobro de todos os prazos processuais</w:t>
      </w:r>
      <w:r w:rsidRPr="00C60E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24D1" w:rsidRPr="00C60E56" w:rsidRDefault="008224D1" w:rsidP="008224D1">
      <w:pPr>
        <w:spacing w:line="360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:rsidR="00407A60" w:rsidRPr="00C60E56" w:rsidRDefault="00407A60" w:rsidP="00407A60">
      <w:pPr>
        <w:pStyle w:val="Normal1"/>
        <w:spacing w:before="120" w:after="120" w:line="360" w:lineRule="auto"/>
        <w:ind w:right="-285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Brasília/DF, </w:t>
      </w:r>
      <w:r w:rsidRPr="00C60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 de XX de 20XX</w:t>
      </w:r>
    </w:p>
    <w:p w:rsidR="00407A60" w:rsidRPr="00C60E56" w:rsidRDefault="00407A60" w:rsidP="00407A60">
      <w:pPr>
        <w:pStyle w:val="Normal1"/>
        <w:spacing w:before="120" w:after="120" w:line="240" w:lineRule="auto"/>
        <w:ind w:left="2552" w:right="-284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E5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407A60" w:rsidRPr="00C60E56" w:rsidRDefault="00407A60" w:rsidP="00407A60">
      <w:pPr>
        <w:pStyle w:val="Normal1"/>
        <w:spacing w:before="120" w:after="120" w:line="240" w:lineRule="auto"/>
        <w:ind w:left="2552" w:right="-284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A60" w:rsidRPr="00C60E56" w:rsidRDefault="00407A60" w:rsidP="00407A60">
      <w:pPr>
        <w:spacing w:before="120" w:after="120" w:line="240" w:lineRule="auto"/>
        <w:ind w:right="-284" w:firstLine="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0E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C60E5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     </w:t>
      </w:r>
      <w:proofErr w:type="gramStart"/>
      <w:r w:rsidRPr="00C60E5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Defensor(</w:t>
      </w:r>
      <w:proofErr w:type="gramEnd"/>
      <w:r w:rsidRPr="00C60E5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a)  Público (a) do Distrito Federal</w:t>
      </w:r>
    </w:p>
    <w:p w:rsidR="005A5B21" w:rsidRPr="00C60E56" w:rsidRDefault="005A5B21" w:rsidP="005A5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7C0F" w:rsidRPr="00C60E56" w:rsidRDefault="00C77E3B">
      <w:pPr>
        <w:rPr>
          <w:rFonts w:ascii="Times New Roman" w:hAnsi="Times New Roman" w:cs="Times New Roman"/>
          <w:sz w:val="24"/>
          <w:szCs w:val="24"/>
        </w:rPr>
      </w:pPr>
    </w:p>
    <w:sectPr w:rsidR="00947C0F" w:rsidRPr="00C60E56" w:rsidSect="00677C6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3B" w:rsidRDefault="00C77E3B">
      <w:pPr>
        <w:spacing w:after="0" w:line="240" w:lineRule="auto"/>
      </w:pPr>
      <w:r>
        <w:separator/>
      </w:r>
    </w:p>
  </w:endnote>
  <w:endnote w:type="continuationSeparator" w:id="0">
    <w:p w:rsidR="00C77E3B" w:rsidRDefault="00C7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4D1" w:rsidRPr="004812DB" w:rsidRDefault="008224D1" w:rsidP="008224D1">
    <w:pPr>
      <w:pStyle w:val="PargrafodaLista4"/>
      <w:tabs>
        <w:tab w:val="right" w:pos="9071"/>
      </w:tabs>
      <w:spacing w:after="0"/>
      <w:jc w:val="center"/>
      <w:rPr>
        <w:rFonts w:ascii="Garamond" w:hAnsi="Garamond"/>
        <w:sz w:val="20"/>
        <w:szCs w:val="20"/>
      </w:rPr>
    </w:pPr>
    <w:r w:rsidRPr="004812DB">
      <w:rPr>
        <w:rFonts w:ascii="Garamond" w:hAnsi="Garamond" w:cs="Arial"/>
        <w:b/>
        <w:bCs/>
        <w:smallCaps/>
        <w:sz w:val="20"/>
        <w:szCs w:val="20"/>
      </w:rPr>
      <w:t>Núcleo de Assistência jurídica de Brasília</w:t>
    </w:r>
  </w:p>
  <w:p w:rsidR="008224D1" w:rsidRPr="004812DB" w:rsidRDefault="008224D1" w:rsidP="008224D1">
    <w:pPr>
      <w:pStyle w:val="Rodap"/>
      <w:tabs>
        <w:tab w:val="left" w:pos="2835"/>
      </w:tabs>
      <w:jc w:val="center"/>
      <w:rPr>
        <w:rFonts w:ascii="Garamond" w:hAnsi="Garamond"/>
        <w:sz w:val="20"/>
      </w:rPr>
    </w:pPr>
    <w:r w:rsidRPr="004812DB">
      <w:rPr>
        <w:rFonts w:ascii="Garamond" w:hAnsi="Garamond" w:cs="Arial"/>
        <w:bCs/>
        <w:sz w:val="20"/>
      </w:rPr>
      <w:t>Praça Municipal, lote 01, Palácio da Justiça – TJDFT, Bloco B, 2º andar, Brasília/DF</w:t>
    </w:r>
  </w:p>
  <w:p w:rsidR="008224D1" w:rsidRDefault="008224D1" w:rsidP="008224D1">
    <w:pPr>
      <w:pStyle w:val="Rodap"/>
    </w:pPr>
  </w:p>
  <w:p w:rsidR="008224D1" w:rsidRPr="008224D1" w:rsidRDefault="008224D1" w:rsidP="008224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3B" w:rsidRDefault="00C77E3B">
      <w:pPr>
        <w:spacing w:after="0" w:line="240" w:lineRule="auto"/>
      </w:pPr>
      <w:r>
        <w:separator/>
      </w:r>
    </w:p>
  </w:footnote>
  <w:footnote w:type="continuationSeparator" w:id="0">
    <w:p w:rsidR="00C77E3B" w:rsidRDefault="00C77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6BE" w:rsidRDefault="00BD0209">
    <w:pPr>
      <w:pStyle w:val="Cabealho"/>
    </w:pPr>
    <w:r>
      <w:rPr>
        <w:noProof/>
      </w:rPr>
      <w:drawing>
        <wp:inline distT="0" distB="0" distL="0" distR="0" wp14:anchorId="161F028F" wp14:editId="3EB1EC6F">
          <wp:extent cx="5400040" cy="815975"/>
          <wp:effectExtent l="0" t="0" r="0" b="317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04DBA"/>
    <w:multiLevelType w:val="hybridMultilevel"/>
    <w:tmpl w:val="E430CAB2"/>
    <w:lvl w:ilvl="0" w:tplc="DB608D0E">
      <w:start w:val="1"/>
      <w:numFmt w:val="lowerLetter"/>
      <w:lvlText w:val="%1)"/>
      <w:lvlJc w:val="left"/>
      <w:pPr>
        <w:ind w:left="1070" w:hanging="360"/>
      </w:pPr>
      <w:rPr>
        <w:rFonts w:eastAsiaTheme="minorEastAs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071E2"/>
    <w:multiLevelType w:val="hybridMultilevel"/>
    <w:tmpl w:val="F7CE3510"/>
    <w:lvl w:ilvl="0" w:tplc="058E5B62">
      <w:start w:val="1"/>
      <w:numFmt w:val="decimal"/>
      <w:lvlText w:val="%1)"/>
      <w:lvlJc w:val="left"/>
      <w:pPr>
        <w:ind w:left="2061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D1810F8"/>
    <w:multiLevelType w:val="hybridMultilevel"/>
    <w:tmpl w:val="7108B188"/>
    <w:lvl w:ilvl="0" w:tplc="0416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B1"/>
    <w:rsid w:val="00015F42"/>
    <w:rsid w:val="00074C84"/>
    <w:rsid w:val="000A1902"/>
    <w:rsid w:val="000A45A8"/>
    <w:rsid w:val="000F44E1"/>
    <w:rsid w:val="00103DB1"/>
    <w:rsid w:val="00136C43"/>
    <w:rsid w:val="001E38DA"/>
    <w:rsid w:val="00251BDA"/>
    <w:rsid w:val="002533D1"/>
    <w:rsid w:val="002801ED"/>
    <w:rsid w:val="002936F4"/>
    <w:rsid w:val="002A75E9"/>
    <w:rsid w:val="002B3D7D"/>
    <w:rsid w:val="003022FB"/>
    <w:rsid w:val="00302D87"/>
    <w:rsid w:val="0031731E"/>
    <w:rsid w:val="0035188A"/>
    <w:rsid w:val="003643A7"/>
    <w:rsid w:val="003E1511"/>
    <w:rsid w:val="004047B9"/>
    <w:rsid w:val="00407A60"/>
    <w:rsid w:val="005219EB"/>
    <w:rsid w:val="005A5B21"/>
    <w:rsid w:val="005B7725"/>
    <w:rsid w:val="006A09F2"/>
    <w:rsid w:val="00703E5F"/>
    <w:rsid w:val="007B0D68"/>
    <w:rsid w:val="008224D1"/>
    <w:rsid w:val="00891104"/>
    <w:rsid w:val="008B6F6F"/>
    <w:rsid w:val="008E1D87"/>
    <w:rsid w:val="008F65F8"/>
    <w:rsid w:val="00945CEB"/>
    <w:rsid w:val="00947D1A"/>
    <w:rsid w:val="00A002E6"/>
    <w:rsid w:val="00A03E03"/>
    <w:rsid w:val="00A138C3"/>
    <w:rsid w:val="00B527BD"/>
    <w:rsid w:val="00BB5E26"/>
    <w:rsid w:val="00BD0209"/>
    <w:rsid w:val="00BD15FF"/>
    <w:rsid w:val="00C45A8B"/>
    <w:rsid w:val="00C60E56"/>
    <w:rsid w:val="00C77E3B"/>
    <w:rsid w:val="00CE7FAC"/>
    <w:rsid w:val="00D74C4C"/>
    <w:rsid w:val="00E24C7D"/>
    <w:rsid w:val="00E43B9C"/>
    <w:rsid w:val="00E46E21"/>
    <w:rsid w:val="00E71F1C"/>
    <w:rsid w:val="00EB6CD5"/>
    <w:rsid w:val="00F4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824D11-513C-4A4E-BDA6-C7274922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DB1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03E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103DB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03DB1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103DB1"/>
    <w:pPr>
      <w:ind w:left="720"/>
      <w:contextualSpacing/>
    </w:pPr>
  </w:style>
  <w:style w:type="paragraph" w:customStyle="1" w:styleId="Normal1">
    <w:name w:val="Normal1"/>
    <w:rsid w:val="00103DB1"/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03D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03DB1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03DB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03DB1"/>
    <w:rPr>
      <w:rFonts w:eastAsiaTheme="minorEastAsi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03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DB1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DB1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5219E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36C4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3022FB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03E0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tulo11">
    <w:name w:val="Título 11"/>
    <w:basedOn w:val="Normal"/>
    <w:uiPriority w:val="1"/>
    <w:qFormat/>
    <w:rsid w:val="004047B9"/>
    <w:pPr>
      <w:widowControl w:val="0"/>
      <w:autoSpaceDE w:val="0"/>
      <w:autoSpaceDN w:val="0"/>
      <w:spacing w:after="0" w:line="240" w:lineRule="auto"/>
      <w:ind w:left="202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Rodap">
    <w:name w:val="footer"/>
    <w:basedOn w:val="Normal"/>
    <w:link w:val="RodapChar"/>
    <w:unhideWhenUsed/>
    <w:rsid w:val="00822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224D1"/>
    <w:rPr>
      <w:rFonts w:eastAsiaTheme="minorEastAsia"/>
      <w:lang w:eastAsia="pt-BR"/>
    </w:rPr>
  </w:style>
  <w:style w:type="paragraph" w:customStyle="1" w:styleId="PargrafodaLista4">
    <w:name w:val="Parágrafo da Lista4"/>
    <w:basedOn w:val="Normal"/>
    <w:next w:val="Normal"/>
    <w:rsid w:val="008224D1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1595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Thiziani Torres de Abreu</dc:creator>
  <cp:lastModifiedBy>Conta da Microsoft</cp:lastModifiedBy>
  <cp:revision>5</cp:revision>
  <dcterms:created xsi:type="dcterms:W3CDTF">2022-09-27T10:09:00Z</dcterms:created>
  <dcterms:modified xsi:type="dcterms:W3CDTF">2022-09-27T10:29:00Z</dcterms:modified>
</cp:coreProperties>
</file>