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D2D6" w14:textId="32B35094" w:rsidR="002B6F6A" w:rsidRPr="002B6F6A" w:rsidRDefault="002B6F6A" w:rsidP="002B6F6A">
      <w:pPr>
        <w:spacing w:after="0" w:line="360" w:lineRule="auto"/>
        <w:jc w:val="both"/>
        <w:rPr>
          <w:rFonts w:eastAsia="Times New Roman"/>
          <w:lang w:eastAsia="pt-BR"/>
        </w:rPr>
      </w:pPr>
      <w:bookmarkStart w:id="0" w:name="_Hlk63162814"/>
      <w:r w:rsidRPr="002B6F6A">
        <w:rPr>
          <w:rFonts w:eastAsia="Times New Roman"/>
          <w:b/>
          <w:bCs/>
          <w:caps/>
          <w:lang w:eastAsia="pt-BR"/>
        </w:rPr>
        <w:t xml:space="preserve">EXCELENTÍSSIMO SENHOR JUIZ DE DIREITO DA </w:t>
      </w:r>
      <w:r w:rsidR="00E5454D" w:rsidRPr="00E5454D">
        <w:rPr>
          <w:rFonts w:eastAsia="Times New Roman"/>
          <w:b/>
          <w:bCs/>
          <w:caps/>
          <w:color w:val="FF0000"/>
          <w:lang w:eastAsia="pt-BR"/>
        </w:rPr>
        <w:t xml:space="preserve">xx </w:t>
      </w:r>
      <w:r w:rsidRPr="002B6F6A">
        <w:rPr>
          <w:rFonts w:eastAsia="Times New Roman"/>
          <w:b/>
          <w:bCs/>
          <w:caps/>
          <w:lang w:eastAsia="pt-BR"/>
        </w:rPr>
        <w:t xml:space="preserve">VARA CRIMINAL DA CIRCUNSCRIÇÃO JUDICIÁRIA DE </w:t>
      </w:r>
      <w:bookmarkEnd w:id="0"/>
      <w:r w:rsidR="00E5454D" w:rsidRPr="00E5454D">
        <w:rPr>
          <w:rFonts w:eastAsia="Times New Roman"/>
          <w:b/>
          <w:bCs/>
          <w:caps/>
          <w:color w:val="FF0000"/>
          <w:lang w:eastAsia="pt-BR"/>
        </w:rPr>
        <w:t>xx</w:t>
      </w:r>
    </w:p>
    <w:p w14:paraId="07CE18DE" w14:textId="480AAED3" w:rsidR="002B6F6A" w:rsidRPr="002B6F6A" w:rsidRDefault="002B6F6A" w:rsidP="002B6F6A">
      <w:pPr>
        <w:spacing w:after="0" w:line="360" w:lineRule="auto"/>
        <w:jc w:val="both"/>
        <w:rPr>
          <w:rFonts w:eastAsia="Times New Roman"/>
          <w:b/>
          <w:bCs/>
          <w:caps/>
          <w:color w:val="000000"/>
          <w:lang w:eastAsia="pt-BR"/>
        </w:rPr>
      </w:pPr>
    </w:p>
    <w:p w14:paraId="5CE1C1F9" w14:textId="77777777" w:rsidR="002B6F6A" w:rsidRPr="002B6F6A" w:rsidRDefault="002B6F6A" w:rsidP="002B6F6A">
      <w:pPr>
        <w:spacing w:after="0" w:line="360" w:lineRule="auto"/>
        <w:jc w:val="both"/>
        <w:rPr>
          <w:rFonts w:eastAsia="Times New Roman"/>
          <w:color w:val="000000"/>
          <w:lang w:eastAsia="pt-BR"/>
        </w:rPr>
      </w:pPr>
    </w:p>
    <w:p w14:paraId="089CBC7E" w14:textId="5E643460" w:rsidR="002B6F6A" w:rsidRPr="002B6F6A" w:rsidRDefault="002B6F6A" w:rsidP="009B6F26">
      <w:pPr>
        <w:spacing w:after="0" w:line="360" w:lineRule="auto"/>
        <w:jc w:val="both"/>
      </w:pPr>
      <w:r w:rsidRPr="009B6F26">
        <w:rPr>
          <w:b/>
          <w:bCs/>
        </w:rPr>
        <w:t>Processo nº.:</w:t>
      </w:r>
      <w:r w:rsidRPr="002B6F6A">
        <w:t> </w:t>
      </w:r>
      <w:r w:rsidR="00E5454D" w:rsidRPr="00E5454D">
        <w:rPr>
          <w:color w:val="FF0000"/>
        </w:rPr>
        <w:t>XX</w:t>
      </w:r>
    </w:p>
    <w:p w14:paraId="7FF7D7F4" w14:textId="77777777" w:rsidR="002B6F6A" w:rsidRPr="002B6F6A" w:rsidRDefault="002B6F6A" w:rsidP="002B6F6A">
      <w:pPr>
        <w:spacing w:after="0" w:line="360" w:lineRule="auto"/>
        <w:jc w:val="both"/>
        <w:rPr>
          <w:rFonts w:eastAsia="Times New Roman"/>
          <w:b/>
          <w:bCs/>
          <w:color w:val="000000"/>
          <w:lang w:eastAsia="pt-BR"/>
        </w:rPr>
      </w:pPr>
      <w:r w:rsidRPr="002B6F6A">
        <w:rPr>
          <w:rFonts w:eastAsia="Times New Roman"/>
          <w:b/>
          <w:bCs/>
          <w:color w:val="000000"/>
          <w:lang w:eastAsia="pt-BR"/>
        </w:rPr>
        <w:t> </w:t>
      </w:r>
    </w:p>
    <w:p w14:paraId="35655DD5" w14:textId="77777777" w:rsidR="002B6F6A" w:rsidRPr="002B6F6A" w:rsidRDefault="002B6F6A" w:rsidP="002B6F6A">
      <w:pPr>
        <w:spacing w:after="0" w:line="360" w:lineRule="auto"/>
        <w:jc w:val="both"/>
        <w:rPr>
          <w:rFonts w:eastAsia="Times New Roman"/>
          <w:color w:val="000000"/>
          <w:lang w:eastAsia="pt-BR"/>
        </w:rPr>
      </w:pPr>
    </w:p>
    <w:p w14:paraId="0CCD8874" w14:textId="77777777" w:rsidR="002B6F6A" w:rsidRPr="002B6F6A" w:rsidRDefault="002B6F6A" w:rsidP="002B6F6A">
      <w:pPr>
        <w:spacing w:after="0" w:line="360" w:lineRule="auto"/>
        <w:ind w:firstLine="709"/>
        <w:jc w:val="both"/>
        <w:rPr>
          <w:b/>
          <w:bCs/>
        </w:rPr>
      </w:pPr>
    </w:p>
    <w:p w14:paraId="43F875F9" w14:textId="2E385F1A" w:rsidR="002B6F6A" w:rsidRPr="002B6F6A" w:rsidRDefault="00E5454D" w:rsidP="002B6F6A">
      <w:pPr>
        <w:spacing w:after="0" w:line="360" w:lineRule="auto"/>
        <w:ind w:firstLine="709"/>
        <w:jc w:val="both"/>
        <w:rPr>
          <w:rFonts w:eastAsia="Times New Roman"/>
          <w:color w:val="000000"/>
          <w:lang w:eastAsia="pt-BR"/>
        </w:rPr>
      </w:pPr>
      <w:r w:rsidRPr="00E5454D">
        <w:rPr>
          <w:b/>
          <w:bCs/>
          <w:color w:val="FF0000"/>
        </w:rPr>
        <w:t>NOME DO APELANTE</w:t>
      </w:r>
      <w:r w:rsidR="002B6F6A" w:rsidRPr="002B6F6A">
        <w:rPr>
          <w:b/>
          <w:bCs/>
        </w:rPr>
        <w:t>,</w:t>
      </w:r>
      <w:r w:rsidR="002B6F6A" w:rsidRPr="002B6F6A">
        <w:t xml:space="preserve"> devidamente qualificad</w:t>
      </w:r>
      <w:r w:rsidR="004C79B3">
        <w:t>o</w:t>
      </w:r>
      <w:r w:rsidR="002B6F6A" w:rsidRPr="002B6F6A">
        <w:t xml:space="preserve"> nos autos </w:t>
      </w:r>
      <w:r w:rsidR="004C79B3">
        <w:t xml:space="preserve">do processo </w:t>
      </w:r>
      <w:r w:rsidR="002B6F6A" w:rsidRPr="002B6F6A">
        <w:t xml:space="preserve">em epígrafe, vem, </w:t>
      </w:r>
      <w:r w:rsidR="004C79B3">
        <w:t xml:space="preserve">respeitosamente, </w:t>
      </w:r>
      <w:r w:rsidR="002B6F6A" w:rsidRPr="002B6F6A">
        <w:t xml:space="preserve">por intermédio da DEFENSORIA PÚBLICA DO DISTRITO FEDERAL, com fulcro no artigo </w:t>
      </w:r>
      <w:r w:rsidR="00465E2C">
        <w:t>593</w:t>
      </w:r>
      <w:r w:rsidR="002B6F6A" w:rsidRPr="002B6F6A">
        <w:t xml:space="preserve"> do Código de Processo Penal, </w:t>
      </w:r>
      <w:r w:rsidR="00465E2C">
        <w:t>interpor</w:t>
      </w:r>
    </w:p>
    <w:p w14:paraId="2DD2B543" w14:textId="77777777" w:rsidR="002B6F6A" w:rsidRPr="002B6F6A" w:rsidRDefault="002B6F6A" w:rsidP="002B6F6A">
      <w:pPr>
        <w:spacing w:after="0" w:line="360" w:lineRule="auto"/>
        <w:ind w:firstLine="709"/>
        <w:jc w:val="both"/>
        <w:rPr>
          <w:rFonts w:eastAsia="Times New Roman"/>
          <w:color w:val="000000"/>
          <w:lang w:eastAsia="pt-BR"/>
        </w:rPr>
      </w:pPr>
      <w:r w:rsidRPr="002B6F6A">
        <w:rPr>
          <w:rFonts w:eastAsia="Times New Roman"/>
          <w:color w:val="000000"/>
          <w:lang w:eastAsia="pt-BR"/>
        </w:rPr>
        <w:t> </w:t>
      </w:r>
    </w:p>
    <w:p w14:paraId="0780A316" w14:textId="522E903E" w:rsidR="002B6F6A" w:rsidRPr="002B6F6A" w:rsidRDefault="002B6F6A" w:rsidP="000E4CC2">
      <w:pPr>
        <w:shd w:val="clear" w:color="auto" w:fill="A8D08D" w:themeFill="accent6" w:themeFillTint="99"/>
        <w:spacing w:after="0" w:line="240" w:lineRule="auto"/>
        <w:contextualSpacing/>
        <w:jc w:val="center"/>
        <w:rPr>
          <w:rFonts w:eastAsia="Times New Roman"/>
          <w:color w:val="000000"/>
          <w:lang w:eastAsia="pt-BR"/>
        </w:rPr>
      </w:pPr>
      <w:r w:rsidRPr="002B6F6A">
        <w:rPr>
          <w:rFonts w:eastAsia="Times New Roman"/>
          <w:b/>
          <w:bCs/>
          <w:color w:val="000000"/>
          <w:lang w:eastAsia="pt-BR"/>
        </w:rPr>
        <w:t>APELAÇÃO</w:t>
      </w:r>
    </w:p>
    <w:p w14:paraId="6CFD2B00" w14:textId="77777777" w:rsidR="002B6F6A" w:rsidRPr="002B6F6A" w:rsidRDefault="002B6F6A" w:rsidP="002B6F6A">
      <w:pPr>
        <w:spacing w:after="0" w:line="360" w:lineRule="auto"/>
        <w:ind w:firstLine="709"/>
        <w:jc w:val="both"/>
        <w:rPr>
          <w:rFonts w:eastAsia="Times New Roman"/>
          <w:color w:val="000000"/>
          <w:lang w:eastAsia="pt-BR"/>
        </w:rPr>
      </w:pPr>
      <w:r w:rsidRPr="002B6F6A">
        <w:rPr>
          <w:rFonts w:eastAsia="Times New Roman"/>
          <w:color w:val="000000"/>
          <w:lang w:eastAsia="pt-BR"/>
        </w:rPr>
        <w:t> </w:t>
      </w:r>
    </w:p>
    <w:p w14:paraId="47679F0D" w14:textId="65B070FF" w:rsidR="002B6F6A" w:rsidRPr="002B6F6A" w:rsidRDefault="002B6F6A" w:rsidP="002B6F6A">
      <w:pPr>
        <w:spacing w:after="0" w:line="360" w:lineRule="auto"/>
        <w:jc w:val="both"/>
      </w:pPr>
      <w:r w:rsidRPr="002B6F6A">
        <w:t xml:space="preserve">em face da r. sentença de </w:t>
      </w:r>
      <w:r w:rsidRPr="000E4CC2">
        <w:t xml:space="preserve">ID </w:t>
      </w:r>
      <w:r w:rsidR="00E5454D">
        <w:rPr>
          <w:color w:val="FF0000"/>
        </w:rPr>
        <w:t>XX</w:t>
      </w:r>
      <w:r w:rsidRPr="002B6F6A">
        <w:t>, pugnando pelo seu recebimento, processamento e posterior remessa à superior instância.</w:t>
      </w:r>
    </w:p>
    <w:p w14:paraId="6D4D9FE5" w14:textId="77777777" w:rsidR="002B6F6A" w:rsidRPr="002B6F6A" w:rsidRDefault="002B6F6A" w:rsidP="002B6F6A">
      <w:pPr>
        <w:spacing w:after="0" w:line="360" w:lineRule="auto"/>
        <w:ind w:firstLine="709"/>
        <w:jc w:val="both"/>
      </w:pPr>
    </w:p>
    <w:p w14:paraId="55FBFCCA" w14:textId="6ACE78AC" w:rsidR="002B6F6A" w:rsidRPr="002B6F6A" w:rsidRDefault="00E5454D" w:rsidP="00477665">
      <w:pPr>
        <w:spacing w:after="0" w:line="360" w:lineRule="auto"/>
        <w:jc w:val="center"/>
      </w:pPr>
      <w:r>
        <w:t>Local, Data</w:t>
      </w:r>
      <w:r w:rsidR="002B6F6A" w:rsidRPr="002B6F6A">
        <w:t>.</w:t>
      </w:r>
    </w:p>
    <w:p w14:paraId="4246230F" w14:textId="2F01885D" w:rsidR="004B6F41" w:rsidRDefault="004B6F41" w:rsidP="002B6F6A">
      <w:pPr>
        <w:spacing w:after="0" w:line="360" w:lineRule="auto"/>
        <w:ind w:firstLine="709"/>
        <w:jc w:val="both"/>
      </w:pPr>
    </w:p>
    <w:p w14:paraId="68D91320" w14:textId="77777777" w:rsidR="00CC3AC7" w:rsidRPr="002B6F6A" w:rsidRDefault="00CC3AC7" w:rsidP="002B6F6A">
      <w:pPr>
        <w:spacing w:after="0" w:line="360" w:lineRule="auto"/>
        <w:ind w:firstLine="709"/>
        <w:jc w:val="both"/>
      </w:pPr>
    </w:p>
    <w:tbl>
      <w:tblPr>
        <w:tblStyle w:val="Tabelacomgrade"/>
        <w:tblW w:w="11782" w:type="dxa"/>
        <w:jc w:val="center"/>
        <w:shd w:val="clear" w:color="auto" w:fill="FFFFFF" w:themeFill="background1"/>
        <w:tblLook w:val="04A0" w:firstRow="1" w:lastRow="0" w:firstColumn="1" w:lastColumn="0" w:noHBand="0" w:noVBand="1"/>
      </w:tblPr>
      <w:tblGrid>
        <w:gridCol w:w="9918"/>
        <w:gridCol w:w="1864"/>
      </w:tblGrid>
      <w:tr w:rsidR="004B6F41" w14:paraId="7B92EDB6" w14:textId="77777777" w:rsidTr="00F2442C">
        <w:trPr>
          <w:trHeight w:val="1021"/>
          <w:jc w:val="center"/>
        </w:trPr>
        <w:tc>
          <w:tcPr>
            <w:tcW w:w="9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138F058" w14:textId="0B9E0FF3" w:rsidR="004B6F41" w:rsidRPr="00E5454D" w:rsidRDefault="004B6F41" w:rsidP="00F2442C">
            <w:pPr>
              <w:spacing w:after="0" w:line="360" w:lineRule="auto"/>
              <w:ind w:left="2007"/>
              <w:jc w:val="center"/>
              <w:rPr>
                <w:rFonts w:eastAsia="Times New Roman"/>
                <w:b/>
                <w:bCs/>
                <w:color w:val="000000"/>
                <w:lang w:eastAsia="pt-BR"/>
              </w:rPr>
            </w:pPr>
            <w:r w:rsidRPr="00E5454D">
              <w:rPr>
                <w:rFonts w:eastAsia="Times New Roman"/>
                <w:b/>
                <w:bCs/>
                <w:color w:val="000000"/>
                <w:lang w:eastAsia="pt-BR"/>
              </w:rPr>
              <w:t>Defensor Público</w:t>
            </w:r>
            <w:r w:rsidR="00E5454D" w:rsidRPr="00E5454D">
              <w:rPr>
                <w:rFonts w:eastAsia="Times New Roman"/>
                <w:b/>
                <w:bCs/>
                <w:color w:val="000000"/>
                <w:lang w:eastAsia="pt-BR"/>
              </w:rPr>
              <w:t xml:space="preserve"> do Distrito Federal</w:t>
            </w:r>
          </w:p>
        </w:tc>
        <w:tc>
          <w:tcPr>
            <w:tcW w:w="1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0D7A2F2" w14:textId="1D472B4F" w:rsidR="004B6F41" w:rsidRDefault="004B6F41" w:rsidP="00A126B4">
            <w:pPr>
              <w:spacing w:after="0" w:line="360" w:lineRule="auto"/>
              <w:jc w:val="center"/>
              <w:rPr>
                <w:rFonts w:eastAsia="Times New Roman"/>
                <w:color w:val="000000"/>
                <w:lang w:eastAsia="pt-BR"/>
              </w:rPr>
            </w:pPr>
          </w:p>
        </w:tc>
      </w:tr>
    </w:tbl>
    <w:p w14:paraId="76D87191" w14:textId="0B4259E4" w:rsidR="004C79B3" w:rsidRDefault="004C79B3" w:rsidP="004C79B3">
      <w:pPr>
        <w:spacing w:after="0" w:line="360" w:lineRule="auto"/>
        <w:jc w:val="center"/>
        <w:rPr>
          <w:rFonts w:eastAsia="Times New Roman"/>
          <w:color w:val="000000"/>
          <w:lang w:eastAsia="pt-BR"/>
        </w:rPr>
      </w:pPr>
    </w:p>
    <w:p w14:paraId="0B7F4930" w14:textId="77777777" w:rsidR="008F1861" w:rsidRDefault="008F1861" w:rsidP="004C79B3">
      <w:pPr>
        <w:spacing w:after="0" w:line="360" w:lineRule="auto"/>
        <w:jc w:val="center"/>
        <w:rPr>
          <w:rFonts w:eastAsia="Times New Roman"/>
          <w:color w:val="000000"/>
          <w:lang w:eastAsia="pt-BR"/>
        </w:rPr>
      </w:pPr>
    </w:p>
    <w:p w14:paraId="1D6E7ED2" w14:textId="4E552594" w:rsidR="004B6F41" w:rsidRDefault="004B6F41" w:rsidP="004C79B3">
      <w:pPr>
        <w:spacing w:after="0" w:line="360" w:lineRule="auto"/>
        <w:jc w:val="center"/>
        <w:rPr>
          <w:rFonts w:eastAsia="Times New Roman"/>
          <w:color w:val="000000"/>
          <w:lang w:eastAsia="pt-BR"/>
        </w:rPr>
      </w:pPr>
    </w:p>
    <w:p w14:paraId="338F7B3A" w14:textId="77777777" w:rsidR="00F2442C" w:rsidRDefault="00F2442C" w:rsidP="004C79B3">
      <w:pPr>
        <w:spacing w:after="0" w:line="360" w:lineRule="auto"/>
        <w:jc w:val="center"/>
        <w:rPr>
          <w:rFonts w:eastAsia="Times New Roman"/>
          <w:color w:val="000000"/>
          <w:lang w:eastAsia="pt-BR"/>
        </w:rPr>
      </w:pPr>
    </w:p>
    <w:p w14:paraId="3CE27565" w14:textId="0B8BFFDA" w:rsidR="004B6F41" w:rsidRDefault="004B6F41" w:rsidP="004C79B3">
      <w:pPr>
        <w:spacing w:after="0" w:line="360" w:lineRule="auto"/>
        <w:jc w:val="center"/>
        <w:rPr>
          <w:rFonts w:eastAsia="Times New Roman"/>
          <w:color w:val="000000"/>
          <w:lang w:eastAsia="pt-BR"/>
        </w:rPr>
      </w:pPr>
    </w:p>
    <w:p w14:paraId="14E2F29D" w14:textId="77777777" w:rsidR="00477665" w:rsidRPr="002B6F6A" w:rsidRDefault="00477665" w:rsidP="004C79B3">
      <w:pPr>
        <w:spacing w:after="0" w:line="360" w:lineRule="auto"/>
        <w:jc w:val="center"/>
        <w:rPr>
          <w:rFonts w:eastAsia="Times New Roman"/>
          <w:color w:val="000000"/>
          <w:lang w:eastAsia="pt-BR"/>
        </w:rPr>
      </w:pPr>
    </w:p>
    <w:p w14:paraId="14844C35" w14:textId="77777777" w:rsidR="002B6F6A" w:rsidRPr="002B6F6A" w:rsidRDefault="002B6F6A" w:rsidP="002B6F6A">
      <w:pPr>
        <w:widowControl w:val="0"/>
        <w:spacing w:after="0" w:line="360" w:lineRule="auto"/>
        <w:jc w:val="both"/>
        <w:rPr>
          <w:b/>
          <w:snapToGrid w:val="0"/>
          <w:color w:val="000000"/>
        </w:rPr>
      </w:pPr>
      <w:r w:rsidRPr="002B6F6A">
        <w:rPr>
          <w:b/>
          <w:snapToGrid w:val="0"/>
          <w:color w:val="000000"/>
        </w:rPr>
        <w:lastRenderedPageBreak/>
        <w:t>EMÉRITOS JULGADORES DA TURMA CRIMINAL DO EGRÉGIO TRIBUNAL DE JUSTIÇA DO DISTRITO FEDERAL E DOS TERRITÓRIOS</w:t>
      </w:r>
    </w:p>
    <w:p w14:paraId="6A294090" w14:textId="5A5389CD" w:rsidR="00391E3F" w:rsidRDefault="00391E3F" w:rsidP="00267D7D">
      <w:pPr>
        <w:spacing w:after="0" w:line="360" w:lineRule="auto"/>
        <w:jc w:val="both"/>
      </w:pPr>
    </w:p>
    <w:p w14:paraId="51DA5909" w14:textId="77777777" w:rsidR="004F1F63" w:rsidRPr="002B6F6A" w:rsidRDefault="004F1F63" w:rsidP="00267D7D">
      <w:pPr>
        <w:spacing w:after="0" w:line="360" w:lineRule="auto"/>
        <w:jc w:val="both"/>
      </w:pPr>
    </w:p>
    <w:p w14:paraId="4367C156" w14:textId="77777777" w:rsidR="002B6F6A" w:rsidRPr="002B6F6A" w:rsidRDefault="002B6F6A" w:rsidP="002B6F6A">
      <w:pPr>
        <w:spacing w:after="0" w:line="360" w:lineRule="auto"/>
        <w:jc w:val="both"/>
        <w:rPr>
          <w:b/>
          <w:bCs/>
        </w:rPr>
      </w:pPr>
      <w:r w:rsidRPr="002B6F6A">
        <w:rPr>
          <w:b/>
          <w:bCs/>
        </w:rPr>
        <w:t>COLENDA TURMA,</w:t>
      </w:r>
    </w:p>
    <w:p w14:paraId="7E70D761" w14:textId="77777777" w:rsidR="002B6F6A" w:rsidRPr="002B6F6A" w:rsidRDefault="002B6F6A" w:rsidP="002B6F6A">
      <w:pPr>
        <w:spacing w:after="0" w:line="360" w:lineRule="auto"/>
        <w:jc w:val="both"/>
        <w:rPr>
          <w:b/>
          <w:bCs/>
        </w:rPr>
      </w:pPr>
      <w:r w:rsidRPr="002B6F6A">
        <w:rPr>
          <w:b/>
          <w:bCs/>
        </w:rPr>
        <w:t xml:space="preserve">EXCELENTÍSSIMO DESEMBARGADOR RELATOR, </w:t>
      </w:r>
    </w:p>
    <w:p w14:paraId="69634B02" w14:textId="409686C3" w:rsidR="00391E3F" w:rsidRDefault="00391E3F" w:rsidP="00267D7D">
      <w:pPr>
        <w:spacing w:after="0" w:line="360" w:lineRule="auto"/>
        <w:jc w:val="both"/>
        <w:rPr>
          <w:rFonts w:eastAsia="Times New Roman"/>
          <w:color w:val="000000"/>
          <w:lang w:eastAsia="pt-BR"/>
        </w:rPr>
      </w:pPr>
    </w:p>
    <w:p w14:paraId="69BCAE2B" w14:textId="77777777" w:rsidR="004F1F63" w:rsidRPr="002B6F6A" w:rsidRDefault="004F1F63" w:rsidP="00267D7D">
      <w:pPr>
        <w:spacing w:after="0" w:line="360" w:lineRule="auto"/>
        <w:jc w:val="both"/>
        <w:rPr>
          <w:rFonts w:eastAsia="Times New Roman"/>
          <w:color w:val="000000"/>
          <w:lang w:eastAsia="pt-BR"/>
        </w:rPr>
      </w:pPr>
    </w:p>
    <w:p w14:paraId="3D5B5E74" w14:textId="06CBD1CD" w:rsidR="002B6F6A" w:rsidRPr="006D4355" w:rsidRDefault="006D4355" w:rsidP="006D4355">
      <w:pPr>
        <w:shd w:val="clear" w:color="auto" w:fill="A8D08D" w:themeFill="accent6" w:themeFillTint="99"/>
        <w:spacing w:after="0" w:line="240" w:lineRule="auto"/>
        <w:jc w:val="both"/>
        <w:rPr>
          <w:rFonts w:eastAsia="Times New Roman"/>
          <w:b/>
          <w:bCs/>
          <w:color w:val="000000"/>
          <w:lang w:eastAsia="pt-BR"/>
        </w:rPr>
      </w:pPr>
      <w:r w:rsidRPr="006D4355">
        <w:rPr>
          <w:rFonts w:eastAsia="Times New Roman"/>
          <w:b/>
          <w:bCs/>
          <w:color w:val="000000"/>
          <w:lang w:eastAsia="pt-BR"/>
        </w:rPr>
        <w:t>I</w:t>
      </w:r>
      <w:r>
        <w:rPr>
          <w:rFonts w:eastAsia="Times New Roman"/>
          <w:b/>
          <w:bCs/>
          <w:color w:val="000000"/>
          <w:lang w:eastAsia="pt-BR"/>
        </w:rPr>
        <w:t xml:space="preserve">. </w:t>
      </w:r>
      <w:r w:rsidR="00CA2F41">
        <w:rPr>
          <w:rFonts w:eastAsia="Times New Roman"/>
          <w:b/>
          <w:bCs/>
          <w:color w:val="000000"/>
          <w:lang w:eastAsia="pt-BR"/>
        </w:rPr>
        <w:tab/>
      </w:r>
      <w:r w:rsidR="002B6F6A" w:rsidRPr="006D4355">
        <w:rPr>
          <w:rFonts w:eastAsia="Times New Roman"/>
          <w:b/>
          <w:bCs/>
          <w:color w:val="000000"/>
          <w:lang w:eastAsia="pt-BR"/>
        </w:rPr>
        <w:t>DOS FATOS</w:t>
      </w:r>
    </w:p>
    <w:p w14:paraId="75435756" w14:textId="77777777" w:rsidR="002B6F6A" w:rsidRPr="002B6F6A" w:rsidRDefault="002B6F6A" w:rsidP="002B6F6A">
      <w:pPr>
        <w:spacing w:after="0" w:line="360" w:lineRule="auto"/>
        <w:ind w:firstLine="709"/>
        <w:jc w:val="both"/>
        <w:rPr>
          <w:rFonts w:eastAsia="Times New Roman"/>
          <w:color w:val="000000"/>
          <w:lang w:eastAsia="pt-BR"/>
        </w:rPr>
      </w:pPr>
    </w:p>
    <w:p w14:paraId="337A7E39" w14:textId="49184A3E" w:rsidR="002B6F6A" w:rsidRDefault="002E19A3" w:rsidP="002B6F6A">
      <w:pPr>
        <w:spacing w:after="0" w:line="360" w:lineRule="auto"/>
        <w:ind w:firstLine="709"/>
        <w:jc w:val="both"/>
      </w:pPr>
      <w:r>
        <w:t xml:space="preserve">O </w:t>
      </w:r>
      <w:r w:rsidR="00470E81">
        <w:t>apelante</w:t>
      </w:r>
      <w:r>
        <w:t xml:space="preserve"> fo</w:t>
      </w:r>
      <w:r w:rsidR="00F2442C">
        <w:t>i</w:t>
      </w:r>
      <w:r>
        <w:t xml:space="preserve"> denunciado pela</w:t>
      </w:r>
      <w:r w:rsidR="002B6F6A" w:rsidRPr="002B6F6A">
        <w:t xml:space="preserve"> suposta prática </w:t>
      </w:r>
      <w:r w:rsidR="001775E2">
        <w:t xml:space="preserve">do crime </w:t>
      </w:r>
      <w:r w:rsidR="00465E2C" w:rsidRPr="00465E2C">
        <w:t xml:space="preserve">previsto no </w:t>
      </w:r>
      <w:r w:rsidR="00465E2C" w:rsidRPr="00E5454D">
        <w:rPr>
          <w:color w:val="FF0000"/>
        </w:rPr>
        <w:t>ar</w:t>
      </w:r>
      <w:r w:rsidR="00934905" w:rsidRPr="00E5454D">
        <w:rPr>
          <w:color w:val="FF0000"/>
        </w:rPr>
        <w:t>t</w:t>
      </w:r>
      <w:r w:rsidR="00465E2C" w:rsidRPr="00E5454D">
        <w:rPr>
          <w:color w:val="FF0000"/>
        </w:rPr>
        <w:t xml:space="preserve">. </w:t>
      </w:r>
      <w:r w:rsidR="00934905" w:rsidRPr="00E5454D">
        <w:rPr>
          <w:color w:val="FF0000"/>
        </w:rPr>
        <w:t>180 do Código Penal</w:t>
      </w:r>
      <w:r w:rsidR="00465E2C" w:rsidRPr="00E5454D">
        <w:rPr>
          <w:color w:val="FF0000"/>
        </w:rPr>
        <w:t xml:space="preserve">, qual seja, </w:t>
      </w:r>
      <w:r w:rsidR="00E5454D">
        <w:rPr>
          <w:color w:val="FF0000"/>
        </w:rPr>
        <w:t>receptação</w:t>
      </w:r>
      <w:r w:rsidR="00F2442C">
        <w:t>.</w:t>
      </w:r>
    </w:p>
    <w:p w14:paraId="7D1700E7" w14:textId="768A902E" w:rsidR="00477665" w:rsidRDefault="00477665" w:rsidP="00465E2C">
      <w:pPr>
        <w:spacing w:after="0" w:line="360" w:lineRule="auto"/>
        <w:ind w:firstLine="709"/>
        <w:jc w:val="both"/>
      </w:pPr>
    </w:p>
    <w:p w14:paraId="2F0B4475" w14:textId="768E68B0" w:rsidR="00465E2C" w:rsidRDefault="00465E2C" w:rsidP="00465E2C">
      <w:pPr>
        <w:pStyle w:val="Corpodetexto"/>
        <w:spacing w:after="0" w:line="360" w:lineRule="auto"/>
        <w:ind w:right="137" w:firstLine="707"/>
        <w:jc w:val="both"/>
      </w:pPr>
      <w:r>
        <w:t xml:space="preserve">Narra a denúncia (ID </w:t>
      </w:r>
      <w:r w:rsidR="00E5454D" w:rsidRPr="00E5454D">
        <w:rPr>
          <w:color w:val="FF0000"/>
        </w:rPr>
        <w:t>XX</w:t>
      </w:r>
      <w:r>
        <w:t>) que</w:t>
      </w:r>
      <w:r w:rsidR="00E5454D">
        <w:t xml:space="preserve"> </w:t>
      </w:r>
      <w:r w:rsidR="00E5454D" w:rsidRPr="00E5454D">
        <w:rPr>
          <w:color w:val="FF0000"/>
        </w:rPr>
        <w:t>XXXXXXXXXXXXXXXXXXXXXXX</w:t>
      </w:r>
      <w:r w:rsidR="00934905" w:rsidRPr="00934905">
        <w:t>.</w:t>
      </w:r>
    </w:p>
    <w:p w14:paraId="5E4E0316" w14:textId="77777777" w:rsidR="00465E2C" w:rsidRDefault="00465E2C" w:rsidP="00465E2C">
      <w:pPr>
        <w:pStyle w:val="Corpodetexto"/>
        <w:spacing w:after="0" w:line="360" w:lineRule="auto"/>
        <w:ind w:right="137" w:firstLine="707"/>
        <w:jc w:val="both"/>
      </w:pPr>
    </w:p>
    <w:p w14:paraId="71D940E0" w14:textId="4212A1EC" w:rsidR="00465E2C" w:rsidRDefault="00465E2C" w:rsidP="00465E2C">
      <w:pPr>
        <w:pStyle w:val="Corpodetexto"/>
        <w:spacing w:after="0" w:line="360" w:lineRule="auto"/>
        <w:ind w:right="137" w:firstLine="707"/>
        <w:jc w:val="both"/>
      </w:pPr>
      <w:r>
        <w:t xml:space="preserve">Recebida a Denúncia </w:t>
      </w:r>
      <w:r w:rsidR="007970D6">
        <w:t xml:space="preserve">em </w:t>
      </w:r>
      <w:r w:rsidR="00E5454D" w:rsidRPr="00E5454D">
        <w:rPr>
          <w:color w:val="FF0000"/>
        </w:rPr>
        <w:t>00/00/0000</w:t>
      </w:r>
      <w:r w:rsidR="007970D6" w:rsidRPr="00E5454D">
        <w:rPr>
          <w:color w:val="FF0000"/>
        </w:rPr>
        <w:t xml:space="preserve"> </w:t>
      </w:r>
      <w:r>
        <w:t xml:space="preserve">(ID </w:t>
      </w:r>
      <w:r w:rsidR="00E5454D">
        <w:rPr>
          <w:color w:val="FF0000"/>
        </w:rPr>
        <w:t>XX</w:t>
      </w:r>
      <w:r>
        <w:t xml:space="preserve">). O réu foi citado em </w:t>
      </w:r>
      <w:r w:rsidR="00E5454D">
        <w:t>e a</w:t>
      </w:r>
      <w:r w:rsidRPr="00BC536D">
        <w:t xml:space="preserve"> </w:t>
      </w:r>
      <w:r>
        <w:t>resposta</w:t>
      </w:r>
      <w:r w:rsidRPr="00BC536D">
        <w:t xml:space="preserve"> </w:t>
      </w:r>
      <w:r>
        <w:t>à</w:t>
      </w:r>
      <w:r w:rsidRPr="00BC536D">
        <w:t xml:space="preserve"> </w:t>
      </w:r>
      <w:r>
        <w:t>acusação</w:t>
      </w:r>
      <w:r w:rsidRPr="00BC536D">
        <w:t xml:space="preserve"> </w:t>
      </w:r>
      <w:r>
        <w:t>foi</w:t>
      </w:r>
      <w:r w:rsidRPr="00BC536D">
        <w:t xml:space="preserve"> </w:t>
      </w:r>
      <w:r>
        <w:t>apresentada</w:t>
      </w:r>
      <w:r w:rsidRPr="00BC536D">
        <w:t xml:space="preserve"> </w:t>
      </w:r>
      <w:r>
        <w:t>pela</w:t>
      </w:r>
      <w:r w:rsidRPr="00BC536D">
        <w:t xml:space="preserve"> </w:t>
      </w:r>
      <w:r>
        <w:t>Defensoria</w:t>
      </w:r>
      <w:r w:rsidRPr="00BC536D">
        <w:t xml:space="preserve"> </w:t>
      </w:r>
      <w:r>
        <w:t>Pública</w:t>
      </w:r>
      <w:r w:rsidRPr="00BC536D">
        <w:t xml:space="preserve"> </w:t>
      </w:r>
      <w:r>
        <w:t>(ID</w:t>
      </w:r>
      <w:r w:rsidRPr="00BC536D">
        <w:t xml:space="preserve"> </w:t>
      </w:r>
      <w:bookmarkStart w:id="1" w:name="detalheDocumento:j_id6408"/>
      <w:r w:rsidRPr="00E5454D">
        <w:rPr>
          <w:color w:val="FF0000"/>
        </w:rPr>
        <w:fldChar w:fldCharType="begin"/>
      </w:r>
      <w:r w:rsidRPr="00E5454D">
        <w:rPr>
          <w:color w:val="FF0000"/>
        </w:rPr>
        <w:instrText xml:space="preserve"> HYPERLINK "https://pje.tjdft.jus.br/pje/Processo/ConsultaProcesso/Detalhe/listProcessoCompletoAdvogado.seam?id=1695822&amp;ca=1a89b6970dd6fe4ae234e75559a655a3694501e913d0933ef2c4a4f0261b07b14b7a19a1e9f84a24fa22455a34756ff79ccef146623d632a" \o "Abrir documento em outra página" </w:instrText>
      </w:r>
      <w:r w:rsidRPr="00E5454D">
        <w:rPr>
          <w:color w:val="FF0000"/>
        </w:rPr>
        <w:fldChar w:fldCharType="separate"/>
      </w:r>
      <w:r w:rsidR="00E5454D" w:rsidRPr="00E5454D">
        <w:rPr>
          <w:color w:val="FF0000"/>
        </w:rPr>
        <w:t>XX</w:t>
      </w:r>
      <w:r w:rsidRPr="00E5454D">
        <w:rPr>
          <w:color w:val="FF0000"/>
        </w:rPr>
        <w:fldChar w:fldCharType="end"/>
      </w:r>
      <w:bookmarkEnd w:id="1"/>
      <w:r>
        <w:t>).</w:t>
      </w:r>
    </w:p>
    <w:p w14:paraId="43214143" w14:textId="77777777" w:rsidR="00E5454D" w:rsidRDefault="00E5454D" w:rsidP="00465E2C">
      <w:pPr>
        <w:pStyle w:val="Corpodetexto"/>
        <w:spacing w:after="0" w:line="360" w:lineRule="auto"/>
        <w:ind w:right="137" w:firstLine="707"/>
        <w:jc w:val="both"/>
      </w:pPr>
    </w:p>
    <w:p w14:paraId="6A13E735" w14:textId="3E629F83" w:rsidR="00465E2C" w:rsidRDefault="00465E2C" w:rsidP="00465E2C">
      <w:pPr>
        <w:pStyle w:val="Corpodetexto"/>
        <w:spacing w:after="0" w:line="360" w:lineRule="auto"/>
        <w:ind w:right="137" w:firstLine="707"/>
        <w:jc w:val="both"/>
      </w:pPr>
      <w:r>
        <w:t>Em</w:t>
      </w:r>
      <w:r w:rsidRPr="00B058FB">
        <w:t xml:space="preserve"> </w:t>
      </w:r>
      <w:r w:rsidR="00E5454D" w:rsidRPr="00E5454D">
        <w:rPr>
          <w:color w:val="FF0000"/>
        </w:rPr>
        <w:t>00/00/0000</w:t>
      </w:r>
      <w:r>
        <w:t>,</w:t>
      </w:r>
      <w:r w:rsidRPr="00B058FB">
        <w:t xml:space="preserve"> </w:t>
      </w:r>
      <w:r>
        <w:t>foi</w:t>
      </w:r>
      <w:r w:rsidRPr="00B058FB">
        <w:t xml:space="preserve"> </w:t>
      </w:r>
      <w:r>
        <w:t>realizada</w:t>
      </w:r>
      <w:r w:rsidRPr="00B058FB">
        <w:t xml:space="preserve"> </w:t>
      </w:r>
      <w:r>
        <w:t>audiência</w:t>
      </w:r>
      <w:r w:rsidRPr="00B058FB">
        <w:t xml:space="preserve"> </w:t>
      </w:r>
      <w:r>
        <w:t>de</w:t>
      </w:r>
      <w:r w:rsidRPr="00B058FB">
        <w:t xml:space="preserve"> </w:t>
      </w:r>
      <w:r>
        <w:t>instrução</w:t>
      </w:r>
      <w:r w:rsidRPr="00B058FB">
        <w:t xml:space="preserve"> </w:t>
      </w:r>
      <w:r>
        <w:t>e</w:t>
      </w:r>
      <w:r w:rsidRPr="00B058FB">
        <w:t xml:space="preserve"> </w:t>
      </w:r>
      <w:r>
        <w:t>julgamento</w:t>
      </w:r>
      <w:r w:rsidRPr="00B058FB">
        <w:t xml:space="preserve"> </w:t>
      </w:r>
      <w:r>
        <w:t xml:space="preserve">(ID </w:t>
      </w:r>
      <w:r w:rsidR="00E5454D" w:rsidRPr="00E5454D">
        <w:rPr>
          <w:color w:val="FF0000"/>
        </w:rPr>
        <w:t>XX</w:t>
      </w:r>
      <w:r>
        <w:t xml:space="preserve">). Na ocasião, foram </w:t>
      </w:r>
      <w:r w:rsidR="00E5454D">
        <w:t xml:space="preserve">ouvidas as testemunhas </w:t>
      </w:r>
      <w:r w:rsidR="00E5454D" w:rsidRPr="00E5454D">
        <w:rPr>
          <w:color w:val="FF0000"/>
        </w:rPr>
        <w:t>FULANO e CICLANO</w:t>
      </w:r>
      <w:r>
        <w:t>. Em seguida, o réu foi interrogado.</w:t>
      </w:r>
    </w:p>
    <w:p w14:paraId="36F2B86C" w14:textId="77777777" w:rsidR="001775E2" w:rsidRDefault="001775E2" w:rsidP="00465E2C">
      <w:pPr>
        <w:spacing w:after="0" w:line="360" w:lineRule="auto"/>
        <w:ind w:firstLine="709"/>
        <w:jc w:val="both"/>
        <w:rPr>
          <w:rFonts w:eastAsia="Times New Roman"/>
          <w:color w:val="000000"/>
        </w:rPr>
      </w:pPr>
    </w:p>
    <w:p w14:paraId="05642022" w14:textId="3422233F" w:rsidR="002B6F6A" w:rsidRDefault="001775E2" w:rsidP="002B6F6A">
      <w:pPr>
        <w:spacing w:after="0" w:line="360" w:lineRule="auto"/>
        <w:ind w:firstLine="709"/>
        <w:jc w:val="both"/>
      </w:pPr>
      <w:r>
        <w:t>S</w:t>
      </w:r>
      <w:r w:rsidR="002B6F6A" w:rsidRPr="002B6F6A">
        <w:t xml:space="preserve">obreveio a sentença de ID </w:t>
      </w:r>
      <w:r w:rsidR="00E5454D" w:rsidRPr="00E5454D">
        <w:rPr>
          <w:color w:val="FF0000"/>
        </w:rPr>
        <w:t>XX</w:t>
      </w:r>
      <w:r w:rsidR="002B6F6A" w:rsidRPr="002B6F6A">
        <w:t xml:space="preserve">, </w:t>
      </w:r>
      <w:r w:rsidR="00891D39">
        <w:t xml:space="preserve">que </w:t>
      </w:r>
      <w:r w:rsidR="007970D6">
        <w:t xml:space="preserve">rejeitou a defesa e condenou o apelante pelo crime de </w:t>
      </w:r>
      <w:r w:rsidR="007970D6" w:rsidRPr="00E5454D">
        <w:rPr>
          <w:color w:val="FF0000"/>
        </w:rPr>
        <w:t>receptação privilegiada à pena de 8 meses de reclusão, em regime inicial aberto, e 7 dias-multa. Autorizou-se a substituição da pena</w:t>
      </w:r>
      <w:r w:rsidRPr="00E5454D">
        <w:rPr>
          <w:color w:val="FF0000"/>
        </w:rPr>
        <w:t>.</w:t>
      </w:r>
    </w:p>
    <w:p w14:paraId="5353EDD5" w14:textId="55D7D394" w:rsidR="007970D6" w:rsidRDefault="007970D6" w:rsidP="002B6F6A">
      <w:pPr>
        <w:spacing w:after="0" w:line="360" w:lineRule="auto"/>
        <w:ind w:firstLine="709"/>
        <w:jc w:val="both"/>
      </w:pPr>
    </w:p>
    <w:p w14:paraId="4B143D07" w14:textId="75A4BC70" w:rsidR="00470E81" w:rsidRDefault="002F4DA6" w:rsidP="002B6F6A">
      <w:pPr>
        <w:spacing w:after="0" w:line="360" w:lineRule="auto"/>
        <w:ind w:firstLine="709"/>
        <w:jc w:val="both"/>
      </w:pPr>
      <w:r>
        <w:t>Irresignada, a Defesa interpõe apelação, com as seguintes razões</w:t>
      </w:r>
      <w:r w:rsidR="006D4355">
        <w:t xml:space="preserve">. </w:t>
      </w:r>
    </w:p>
    <w:p w14:paraId="4BDE0634" w14:textId="1FA0D9ED" w:rsidR="001775E2" w:rsidRDefault="001775E2" w:rsidP="002B6F6A">
      <w:pPr>
        <w:spacing w:after="0" w:line="360" w:lineRule="auto"/>
        <w:ind w:firstLine="709"/>
        <w:jc w:val="both"/>
      </w:pPr>
    </w:p>
    <w:p w14:paraId="78D51530" w14:textId="77777777" w:rsidR="001775E2" w:rsidRDefault="001775E2" w:rsidP="002B6F6A">
      <w:pPr>
        <w:spacing w:after="0" w:line="360" w:lineRule="auto"/>
        <w:ind w:firstLine="709"/>
        <w:jc w:val="both"/>
      </w:pPr>
    </w:p>
    <w:p w14:paraId="7429DD3B" w14:textId="4870F122" w:rsidR="002B6F6A" w:rsidRPr="002B6F6A" w:rsidRDefault="006D4355" w:rsidP="00CD4B39">
      <w:pPr>
        <w:pStyle w:val="PargrafodaLista"/>
        <w:shd w:val="clear" w:color="auto" w:fill="A8D08D" w:themeFill="accent6" w:themeFillTint="99"/>
        <w:spacing w:after="0" w:line="240" w:lineRule="auto"/>
        <w:ind w:left="0"/>
        <w:jc w:val="both"/>
        <w:rPr>
          <w:rFonts w:eastAsia="Times New Roman"/>
          <w:b/>
          <w:bCs/>
          <w:color w:val="000000"/>
          <w:lang w:eastAsia="pt-BR"/>
        </w:rPr>
      </w:pPr>
      <w:r w:rsidRPr="006D4355">
        <w:rPr>
          <w:rFonts w:eastAsia="Times New Roman"/>
          <w:b/>
          <w:bCs/>
          <w:color w:val="000000"/>
          <w:lang w:eastAsia="pt-BR"/>
        </w:rPr>
        <w:lastRenderedPageBreak/>
        <w:t>I</w:t>
      </w:r>
      <w:r>
        <w:rPr>
          <w:rFonts w:eastAsia="Times New Roman"/>
          <w:b/>
          <w:bCs/>
          <w:color w:val="000000"/>
          <w:lang w:eastAsia="pt-BR"/>
        </w:rPr>
        <w:t xml:space="preserve">I. </w:t>
      </w:r>
      <w:r w:rsidR="00CD4B39">
        <w:rPr>
          <w:rFonts w:eastAsia="Times New Roman"/>
          <w:b/>
          <w:bCs/>
          <w:color w:val="000000"/>
          <w:lang w:eastAsia="pt-BR"/>
        </w:rPr>
        <w:tab/>
      </w:r>
      <w:r w:rsidR="000B24E3">
        <w:rPr>
          <w:rFonts w:eastAsia="Times New Roman"/>
          <w:b/>
          <w:bCs/>
          <w:color w:val="000000"/>
          <w:lang w:eastAsia="pt-BR"/>
        </w:rPr>
        <w:t>DA ILICITUDE DA BUSCA PESSOAL</w:t>
      </w:r>
    </w:p>
    <w:p w14:paraId="051918C6" w14:textId="77777777" w:rsidR="002B6F6A" w:rsidRPr="006D4355" w:rsidRDefault="002B6F6A" w:rsidP="002F4DA6">
      <w:pPr>
        <w:spacing w:after="0" w:line="240" w:lineRule="auto"/>
        <w:jc w:val="both"/>
        <w:rPr>
          <w:b/>
          <w:bCs/>
          <w:iCs/>
        </w:rPr>
      </w:pPr>
    </w:p>
    <w:p w14:paraId="7D0EA936" w14:textId="77777777" w:rsidR="000B24E3" w:rsidRDefault="000B24E3" w:rsidP="00332DB2">
      <w:pPr>
        <w:spacing w:after="0" w:line="360" w:lineRule="auto"/>
        <w:ind w:firstLine="709"/>
        <w:jc w:val="both"/>
        <w:rPr>
          <w:b/>
          <w:bCs/>
        </w:rPr>
      </w:pPr>
    </w:p>
    <w:p w14:paraId="372F5B70" w14:textId="544EB94F" w:rsidR="008839EB" w:rsidRDefault="008839EB"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O apelante estava em </w:t>
      </w:r>
      <w:r w:rsidR="00E5454D" w:rsidRPr="00E5454D">
        <w:rPr>
          <w:rFonts w:eastAsia="Times New Roman"/>
          <w:color w:val="FF0000"/>
          <w:lang w:eastAsia="pt-BR"/>
        </w:rPr>
        <w:t>LOCAL</w:t>
      </w:r>
      <w:r w:rsidR="00E5454D">
        <w:rPr>
          <w:rFonts w:eastAsia="Times New Roman"/>
          <w:color w:val="000000"/>
          <w:lang w:eastAsia="pt-BR"/>
        </w:rPr>
        <w:t>,</w:t>
      </w:r>
      <w:r>
        <w:rPr>
          <w:rFonts w:eastAsia="Times New Roman"/>
          <w:color w:val="000000"/>
          <w:lang w:eastAsia="pt-BR"/>
        </w:rPr>
        <w:t xml:space="preserve"> </w:t>
      </w:r>
      <w:r w:rsidR="00E5454D">
        <w:rPr>
          <w:rFonts w:eastAsia="Times New Roman"/>
          <w:color w:val="000000"/>
          <w:lang w:eastAsia="pt-BR"/>
        </w:rPr>
        <w:t xml:space="preserve">em </w:t>
      </w:r>
      <w:r w:rsidR="00E5454D" w:rsidRPr="00E5454D">
        <w:rPr>
          <w:rFonts w:eastAsia="Times New Roman"/>
          <w:color w:val="FF0000"/>
          <w:lang w:eastAsia="pt-BR"/>
        </w:rPr>
        <w:t>00/00/0000</w:t>
      </w:r>
      <w:r>
        <w:rPr>
          <w:rFonts w:eastAsia="Times New Roman"/>
          <w:color w:val="000000"/>
          <w:lang w:eastAsia="pt-BR"/>
        </w:rPr>
        <w:t xml:space="preserve">, </w:t>
      </w:r>
      <w:r w:rsidR="00700706" w:rsidRPr="00700706">
        <w:rPr>
          <w:rFonts w:eastAsia="Times New Roman"/>
          <w:color w:val="FF0000"/>
          <w:lang w:eastAsia="pt-BR"/>
        </w:rPr>
        <w:t>FAZENDO ALGO</w:t>
      </w:r>
      <w:r>
        <w:rPr>
          <w:rFonts w:eastAsia="Times New Roman"/>
          <w:color w:val="000000"/>
          <w:lang w:eastAsia="pt-BR"/>
        </w:rPr>
        <w:t xml:space="preserve">. </w:t>
      </w:r>
      <w:r w:rsidR="00700706">
        <w:rPr>
          <w:rFonts w:eastAsia="Times New Roman"/>
          <w:b/>
          <w:bCs/>
          <w:color w:val="000000"/>
          <w:u w:val="single"/>
          <w:lang w:eastAsia="pt-BR"/>
        </w:rPr>
        <w:t>Nessa ocasião</w:t>
      </w:r>
      <w:r w:rsidR="007656B9">
        <w:rPr>
          <w:rFonts w:eastAsia="Times New Roman"/>
          <w:b/>
          <w:bCs/>
          <w:color w:val="000000"/>
          <w:u w:val="single"/>
          <w:lang w:eastAsia="pt-BR"/>
        </w:rPr>
        <w:t>, foi abordado de maneira aleatória e abusiva pelos policiais militares</w:t>
      </w:r>
      <w:r>
        <w:rPr>
          <w:rFonts w:eastAsia="Times New Roman"/>
          <w:color w:val="000000"/>
          <w:lang w:eastAsia="pt-BR"/>
        </w:rPr>
        <w:t>.</w:t>
      </w:r>
    </w:p>
    <w:p w14:paraId="2ED39774" w14:textId="4B28019C" w:rsidR="008839EB" w:rsidRDefault="008839EB" w:rsidP="008839EB">
      <w:pPr>
        <w:spacing w:after="0" w:line="360" w:lineRule="auto"/>
        <w:ind w:firstLine="709"/>
        <w:jc w:val="both"/>
        <w:rPr>
          <w:rFonts w:eastAsia="Times New Roman"/>
          <w:color w:val="000000"/>
          <w:lang w:eastAsia="pt-BR"/>
        </w:rPr>
      </w:pPr>
    </w:p>
    <w:p w14:paraId="58D291D1" w14:textId="415FA570" w:rsidR="007656B9" w:rsidRDefault="007656B9"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A busca pessoal está prevista no art. 244 do Código de Processo Penal e tem lugar quando há fundada suspeita de que a pessoa esteja na posse de arma ou de objetos de delito. </w:t>
      </w:r>
      <w:r w:rsidR="00DC637E">
        <w:rPr>
          <w:rFonts w:eastAsia="Times New Roman"/>
          <w:color w:val="000000"/>
          <w:lang w:eastAsia="pt-BR"/>
        </w:rPr>
        <w:t>Confira-se:</w:t>
      </w:r>
    </w:p>
    <w:p w14:paraId="0D5A8046" w14:textId="63F7B4F3" w:rsidR="00DC637E" w:rsidRDefault="00DC637E" w:rsidP="008839EB">
      <w:pPr>
        <w:spacing w:after="0" w:line="360" w:lineRule="auto"/>
        <w:ind w:firstLine="709"/>
        <w:jc w:val="both"/>
        <w:rPr>
          <w:rFonts w:eastAsia="Times New Roman"/>
          <w:color w:val="000000"/>
          <w:lang w:eastAsia="pt-BR"/>
        </w:rPr>
      </w:pPr>
    </w:p>
    <w:p w14:paraId="30E5BEF9" w14:textId="47FE82D3" w:rsidR="00DC637E" w:rsidRPr="00DC637E" w:rsidRDefault="00DC637E" w:rsidP="00DC637E">
      <w:pPr>
        <w:spacing w:after="0" w:line="240" w:lineRule="auto"/>
        <w:ind w:left="1701"/>
        <w:jc w:val="both"/>
        <w:rPr>
          <w:rFonts w:eastAsia="Times New Roman"/>
          <w:color w:val="000000"/>
          <w:sz w:val="20"/>
          <w:szCs w:val="20"/>
          <w:lang w:eastAsia="pt-BR"/>
        </w:rPr>
      </w:pPr>
      <w:r w:rsidRPr="00DC637E">
        <w:rPr>
          <w:rFonts w:eastAsia="Times New Roman"/>
          <w:color w:val="000000"/>
          <w:sz w:val="20"/>
          <w:szCs w:val="20"/>
          <w:lang w:eastAsia="pt-BR"/>
        </w:rPr>
        <w:t xml:space="preserve">Art. 244.  A busca pessoal independerá de mandado, no caso de prisão ou quando houver </w:t>
      </w:r>
      <w:r w:rsidRPr="00DC637E">
        <w:rPr>
          <w:rFonts w:eastAsia="Times New Roman"/>
          <w:b/>
          <w:bCs/>
          <w:color w:val="000000"/>
          <w:sz w:val="20"/>
          <w:szCs w:val="20"/>
          <w:u w:val="single"/>
          <w:lang w:eastAsia="pt-BR"/>
        </w:rPr>
        <w:t xml:space="preserve">fundada suspeita </w:t>
      </w:r>
      <w:r w:rsidRPr="00DC637E">
        <w:rPr>
          <w:rFonts w:eastAsia="Times New Roman"/>
          <w:color w:val="000000"/>
          <w:sz w:val="20"/>
          <w:szCs w:val="20"/>
          <w:lang w:eastAsia="pt-BR"/>
        </w:rPr>
        <w:t xml:space="preserve">de que a pessoa esteja na </w:t>
      </w:r>
      <w:r w:rsidRPr="00DC637E">
        <w:rPr>
          <w:rFonts w:eastAsia="Times New Roman"/>
          <w:b/>
          <w:bCs/>
          <w:color w:val="000000"/>
          <w:sz w:val="20"/>
          <w:szCs w:val="20"/>
          <w:u w:val="single"/>
          <w:lang w:eastAsia="pt-BR"/>
        </w:rPr>
        <w:t>posse de arma proibida ou de objetos ou papéis que constituam corpo de delito</w:t>
      </w:r>
      <w:r w:rsidRPr="00DC637E">
        <w:rPr>
          <w:rFonts w:eastAsia="Times New Roman"/>
          <w:color w:val="000000"/>
          <w:sz w:val="20"/>
          <w:szCs w:val="20"/>
          <w:lang w:eastAsia="pt-BR"/>
        </w:rPr>
        <w:t>, ou quando a medida for determinada no curso de busca domiciliar.</w:t>
      </w:r>
    </w:p>
    <w:p w14:paraId="131CA8EC" w14:textId="77777777" w:rsidR="008839EB" w:rsidRDefault="008839EB" w:rsidP="007656B9">
      <w:pPr>
        <w:spacing w:after="0" w:line="360" w:lineRule="auto"/>
        <w:jc w:val="both"/>
        <w:rPr>
          <w:rFonts w:eastAsia="Times New Roman"/>
          <w:color w:val="000000"/>
          <w:lang w:eastAsia="pt-BR"/>
        </w:rPr>
      </w:pPr>
    </w:p>
    <w:p w14:paraId="5DB4295D" w14:textId="0954F763" w:rsidR="00DC637E" w:rsidRDefault="00DC637E"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Observe-se que não basta a fundada suspeita. A lei vincula, ainda, à necessidade de que essa suspeita seja dotada de </w:t>
      </w:r>
      <w:proofErr w:type="spellStart"/>
      <w:r>
        <w:rPr>
          <w:rFonts w:eastAsia="Times New Roman"/>
          <w:b/>
          <w:bCs/>
          <w:color w:val="000000"/>
          <w:u w:val="single"/>
          <w:lang w:eastAsia="pt-BR"/>
        </w:rPr>
        <w:t>referibilidade</w:t>
      </w:r>
      <w:proofErr w:type="spellEnd"/>
      <w:r>
        <w:rPr>
          <w:rFonts w:eastAsia="Times New Roman"/>
          <w:color w:val="000000"/>
          <w:lang w:eastAsia="pt-BR"/>
        </w:rPr>
        <w:t xml:space="preserve">, ou seja, se refira a armas ou a bens que efetivamente constituam corpo de delito. </w:t>
      </w:r>
    </w:p>
    <w:p w14:paraId="199CFFBB" w14:textId="77777777" w:rsidR="00DC637E" w:rsidRDefault="00DC637E" w:rsidP="008839EB">
      <w:pPr>
        <w:spacing w:after="0" w:line="360" w:lineRule="auto"/>
        <w:ind w:firstLine="709"/>
        <w:jc w:val="both"/>
        <w:rPr>
          <w:rFonts w:eastAsia="Times New Roman"/>
          <w:color w:val="000000"/>
          <w:lang w:eastAsia="pt-BR"/>
        </w:rPr>
      </w:pPr>
    </w:p>
    <w:p w14:paraId="4D8924AC" w14:textId="63A3AFD2" w:rsidR="008839EB" w:rsidRPr="00700706" w:rsidRDefault="008839EB" w:rsidP="008839EB">
      <w:pPr>
        <w:spacing w:after="0" w:line="360" w:lineRule="auto"/>
        <w:ind w:firstLine="709"/>
        <w:jc w:val="both"/>
        <w:rPr>
          <w:rFonts w:eastAsia="Times New Roman"/>
          <w:color w:val="000000"/>
          <w:lang w:eastAsia="pt-BR"/>
        </w:rPr>
      </w:pPr>
      <w:r w:rsidRPr="00700706">
        <w:rPr>
          <w:rFonts w:eastAsia="Times New Roman"/>
          <w:color w:val="000000"/>
          <w:lang w:eastAsia="pt-BR"/>
        </w:rPr>
        <w:t>Ao contrário do que aponta um certo senso comum de uma comunidade policialesca, a busca pessoal ou veicular não é uma simples “prerrogativa” dos agentes policiais. Não se pode obrigar indivíduos a serem indiscriminadamente revistados por simples capricho de agentes.</w:t>
      </w:r>
    </w:p>
    <w:p w14:paraId="2150CA81" w14:textId="77777777" w:rsidR="008839EB" w:rsidRDefault="008839EB" w:rsidP="008839EB">
      <w:pPr>
        <w:spacing w:after="0" w:line="360" w:lineRule="auto"/>
        <w:ind w:firstLine="709"/>
        <w:jc w:val="both"/>
        <w:rPr>
          <w:rFonts w:eastAsia="Times New Roman"/>
          <w:color w:val="000000"/>
          <w:lang w:eastAsia="pt-BR"/>
        </w:rPr>
      </w:pPr>
    </w:p>
    <w:p w14:paraId="33757F8B" w14:textId="6B27FCEA" w:rsidR="008839EB" w:rsidRDefault="008839EB"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Os bens que carregamos em bolsos ou bolsas, na carteira ou no carro fazem parte de nossa intimidade. Cada indivíduo possui o direito de escolher com quem compartilha sua identidade, seus objetos, suas informações pessoais, enfim, sua </w:t>
      </w:r>
      <w:r w:rsidRPr="00700706">
        <w:rPr>
          <w:rFonts w:eastAsia="Times New Roman"/>
          <w:color w:val="000000"/>
          <w:lang w:eastAsia="pt-BR"/>
        </w:rPr>
        <w:t>privacidade</w:t>
      </w:r>
      <w:r>
        <w:rPr>
          <w:rFonts w:eastAsia="Times New Roman"/>
          <w:color w:val="000000"/>
          <w:lang w:eastAsia="pt-BR"/>
        </w:rPr>
        <w:t xml:space="preserve">. </w:t>
      </w:r>
    </w:p>
    <w:p w14:paraId="3DAAD8AE" w14:textId="77777777" w:rsidR="008839EB" w:rsidRDefault="008839EB" w:rsidP="008839EB">
      <w:pPr>
        <w:spacing w:after="0" w:line="360" w:lineRule="auto"/>
        <w:ind w:firstLine="709"/>
        <w:jc w:val="both"/>
        <w:rPr>
          <w:rFonts w:eastAsia="Times New Roman"/>
          <w:color w:val="000000"/>
          <w:lang w:eastAsia="pt-BR"/>
        </w:rPr>
      </w:pPr>
    </w:p>
    <w:p w14:paraId="5E47553D" w14:textId="5FCC1799" w:rsidR="008839EB" w:rsidRDefault="007656B9" w:rsidP="008839EB">
      <w:pPr>
        <w:spacing w:after="0" w:line="360" w:lineRule="auto"/>
        <w:ind w:firstLine="709"/>
        <w:jc w:val="both"/>
        <w:rPr>
          <w:rFonts w:eastAsia="Times New Roman"/>
          <w:color w:val="000000"/>
          <w:lang w:eastAsia="pt-BR"/>
        </w:rPr>
      </w:pPr>
      <w:r>
        <w:rPr>
          <w:rFonts w:eastAsia="Times New Roman"/>
          <w:b/>
          <w:bCs/>
          <w:color w:val="000000"/>
          <w:u w:val="single"/>
          <w:lang w:eastAsia="pt-BR"/>
        </w:rPr>
        <w:t>A fu</w:t>
      </w:r>
      <w:r w:rsidR="008839EB">
        <w:rPr>
          <w:rFonts w:eastAsia="Times New Roman"/>
          <w:b/>
          <w:bCs/>
          <w:color w:val="000000"/>
          <w:u w:val="single"/>
          <w:lang w:eastAsia="pt-BR"/>
        </w:rPr>
        <w:t>ndada suspeita</w:t>
      </w:r>
      <w:r>
        <w:rPr>
          <w:rFonts w:eastAsia="Times New Roman"/>
          <w:b/>
          <w:bCs/>
          <w:color w:val="000000"/>
          <w:u w:val="single"/>
          <w:lang w:eastAsia="pt-BR"/>
        </w:rPr>
        <w:t xml:space="preserve"> que autoriza a realização de uma busca pessoal</w:t>
      </w:r>
      <w:r w:rsidR="008839EB">
        <w:rPr>
          <w:rFonts w:eastAsia="Times New Roman"/>
          <w:b/>
          <w:bCs/>
          <w:color w:val="000000"/>
          <w:u w:val="single"/>
          <w:lang w:eastAsia="pt-BR"/>
        </w:rPr>
        <w:t xml:space="preserve"> não é a “sensação” que passa pelo imaginário subjetivo do policial. Fundada suspeita não é “intuição”, muito menos palpite ou chute.</w:t>
      </w:r>
    </w:p>
    <w:p w14:paraId="73C2C49C" w14:textId="11FD9B9F" w:rsidR="00FF28CF" w:rsidRDefault="00FF28CF" w:rsidP="00700706">
      <w:pPr>
        <w:spacing w:after="0" w:line="360" w:lineRule="auto"/>
        <w:jc w:val="both"/>
        <w:rPr>
          <w:rFonts w:eastAsia="Times New Roman"/>
          <w:color w:val="000000"/>
          <w:lang w:eastAsia="pt-BR"/>
        </w:rPr>
      </w:pPr>
    </w:p>
    <w:p w14:paraId="4947DB7B" w14:textId="636CB356" w:rsidR="00FF28CF" w:rsidRPr="00700706" w:rsidRDefault="00DC637E"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Ademais, </w:t>
      </w:r>
      <w:r w:rsidR="008B3A59">
        <w:rPr>
          <w:rFonts w:eastAsia="Times New Roman"/>
          <w:color w:val="000000"/>
          <w:lang w:eastAsia="pt-BR"/>
        </w:rPr>
        <w:t xml:space="preserve">é importante destacar como a doutrina tradicional simplesmente faz vista grossa à </w:t>
      </w:r>
      <w:proofErr w:type="spellStart"/>
      <w:r w:rsidR="008B3A59">
        <w:rPr>
          <w:rFonts w:eastAsia="Times New Roman"/>
          <w:color w:val="000000"/>
          <w:lang w:eastAsia="pt-BR"/>
        </w:rPr>
        <w:t>referibilidade</w:t>
      </w:r>
      <w:proofErr w:type="spellEnd"/>
      <w:r>
        <w:rPr>
          <w:rFonts w:eastAsia="Times New Roman"/>
          <w:color w:val="000000"/>
          <w:lang w:eastAsia="pt-BR"/>
        </w:rPr>
        <w:t xml:space="preserve"> </w:t>
      </w:r>
      <w:r w:rsidR="008B3A59">
        <w:rPr>
          <w:rFonts w:eastAsia="Times New Roman"/>
          <w:color w:val="000000"/>
          <w:lang w:eastAsia="pt-BR"/>
        </w:rPr>
        <w:t>da medida.</w:t>
      </w:r>
      <w:r w:rsidR="00361FF7">
        <w:rPr>
          <w:rFonts w:eastAsia="Times New Roman"/>
          <w:color w:val="000000"/>
          <w:lang w:eastAsia="pt-BR"/>
        </w:rPr>
        <w:t xml:space="preserve"> </w:t>
      </w:r>
      <w:r w:rsidR="008B3A59" w:rsidRPr="00700706">
        <w:rPr>
          <w:rFonts w:eastAsia="Times New Roman"/>
          <w:color w:val="000000"/>
          <w:lang w:eastAsia="pt-BR"/>
        </w:rPr>
        <w:t>Busca pessoal não é loteria</w:t>
      </w:r>
      <w:r w:rsidR="00361FF7" w:rsidRPr="00700706">
        <w:rPr>
          <w:rFonts w:eastAsia="Times New Roman"/>
          <w:color w:val="000000"/>
          <w:lang w:eastAsia="pt-BR"/>
        </w:rPr>
        <w:t xml:space="preserve"> ou chute</w:t>
      </w:r>
      <w:r w:rsidR="008B3A59" w:rsidRPr="00700706">
        <w:rPr>
          <w:rFonts w:eastAsia="Times New Roman"/>
          <w:color w:val="000000"/>
          <w:lang w:eastAsia="pt-BR"/>
        </w:rPr>
        <w:t>. Busca pessoal é um meio de obtenção de provas que se relacionem à materialidade de um delito concreto.</w:t>
      </w:r>
    </w:p>
    <w:p w14:paraId="357A250E" w14:textId="29EC56E4" w:rsidR="008B3A59" w:rsidRDefault="008B3A59" w:rsidP="008839EB">
      <w:pPr>
        <w:spacing w:after="0" w:line="360" w:lineRule="auto"/>
        <w:ind w:firstLine="709"/>
        <w:jc w:val="both"/>
        <w:rPr>
          <w:rFonts w:eastAsia="Times New Roman"/>
          <w:color w:val="000000"/>
          <w:lang w:eastAsia="pt-BR"/>
        </w:rPr>
      </w:pPr>
    </w:p>
    <w:p w14:paraId="6ACE2345" w14:textId="4665B643" w:rsidR="008B3A59" w:rsidRDefault="008B3A59" w:rsidP="008839EB">
      <w:pPr>
        <w:spacing w:after="0" w:line="360" w:lineRule="auto"/>
        <w:ind w:firstLine="709"/>
        <w:jc w:val="both"/>
        <w:rPr>
          <w:rFonts w:eastAsia="Times New Roman"/>
          <w:color w:val="000000"/>
          <w:lang w:eastAsia="pt-BR"/>
        </w:rPr>
      </w:pPr>
      <w:r>
        <w:rPr>
          <w:rFonts w:eastAsia="Times New Roman"/>
          <w:color w:val="000000"/>
          <w:lang w:eastAsia="pt-BR"/>
        </w:rPr>
        <w:t>Nesse sentido, o magistral trabalho dissertativo de Gisela Aguiar:</w:t>
      </w:r>
    </w:p>
    <w:p w14:paraId="21B6071C" w14:textId="5F3B766A" w:rsidR="008B3A59" w:rsidRDefault="008B3A59" w:rsidP="008839EB">
      <w:pPr>
        <w:spacing w:after="0" w:line="360" w:lineRule="auto"/>
        <w:ind w:firstLine="709"/>
        <w:jc w:val="both"/>
        <w:rPr>
          <w:rFonts w:eastAsia="Times New Roman"/>
          <w:color w:val="000000"/>
          <w:lang w:eastAsia="pt-BR"/>
        </w:rPr>
      </w:pPr>
    </w:p>
    <w:p w14:paraId="7AF8D7BA" w14:textId="77777777" w:rsidR="008B3A59" w:rsidRPr="00832CFF" w:rsidRDefault="008B3A59" w:rsidP="00832CFF">
      <w:pPr>
        <w:spacing w:after="0" w:line="240" w:lineRule="auto"/>
        <w:ind w:left="1701" w:firstLine="709"/>
        <w:jc w:val="both"/>
        <w:rPr>
          <w:rFonts w:eastAsia="Times New Roman"/>
          <w:b/>
          <w:bCs/>
          <w:color w:val="000000"/>
          <w:sz w:val="20"/>
          <w:szCs w:val="20"/>
          <w:lang w:eastAsia="pt-BR"/>
        </w:rPr>
      </w:pPr>
      <w:r w:rsidRPr="00832CFF">
        <w:rPr>
          <w:rFonts w:eastAsia="Times New Roman"/>
          <w:color w:val="000000"/>
          <w:sz w:val="20"/>
          <w:szCs w:val="20"/>
          <w:lang w:eastAsia="pt-BR"/>
        </w:rPr>
        <w:t xml:space="preserve">[...] </w:t>
      </w:r>
      <w:r w:rsidRPr="00832CFF">
        <w:rPr>
          <w:rFonts w:eastAsia="Times New Roman"/>
          <w:b/>
          <w:bCs/>
          <w:color w:val="000000"/>
          <w:sz w:val="20"/>
          <w:szCs w:val="20"/>
          <w:lang w:eastAsia="pt-BR"/>
        </w:rPr>
        <w:t xml:space="preserve">esses embates doutrinários, centrados em torno da expressão “fundada suspeita”, amparam-se em uma leitura incompleta do art. 244 do CPP. Com efeito, esse dispositivo legal não exige mera “fundada suspeita”, genérica e indeterminável, para a prática de busca pessoal. Ao revés, o artigo 244 do CPP requer a fundada suspeita de que a pessoa esteja na posse de arma proibida ou de objetos ou papéis que constituam corpo de delito. </w:t>
      </w:r>
    </w:p>
    <w:p w14:paraId="073AB806" w14:textId="34E5DB0A" w:rsidR="008B3A59" w:rsidRPr="00832CFF" w:rsidRDefault="008B3A59" w:rsidP="00832CFF">
      <w:pPr>
        <w:spacing w:after="0" w:line="240" w:lineRule="auto"/>
        <w:ind w:left="1701" w:firstLine="709"/>
        <w:jc w:val="both"/>
        <w:rPr>
          <w:rFonts w:eastAsia="Times New Roman"/>
          <w:color w:val="000000"/>
          <w:sz w:val="20"/>
          <w:szCs w:val="20"/>
          <w:lang w:eastAsia="pt-BR"/>
        </w:rPr>
      </w:pPr>
      <w:r w:rsidRPr="00832CFF">
        <w:rPr>
          <w:rFonts w:eastAsia="Times New Roman"/>
          <w:color w:val="000000"/>
          <w:sz w:val="20"/>
          <w:szCs w:val="20"/>
          <w:lang w:eastAsia="pt-BR"/>
        </w:rPr>
        <w:t>Portanto, a menção ao termo suspeita, no dispositivo legal, é acompanhada não só por um adjetivo antecedente (“fundada”), mas também por um complemento subsequente (“de que a pessoa esteja na posse de arma proibida ou de objetos ou papéis que constituam corpo de</w:t>
      </w:r>
      <w:r w:rsidR="00832CFF" w:rsidRPr="00832CFF">
        <w:rPr>
          <w:rFonts w:eastAsia="Times New Roman"/>
          <w:color w:val="000000"/>
          <w:sz w:val="20"/>
          <w:szCs w:val="20"/>
          <w:lang w:eastAsia="pt-BR"/>
        </w:rPr>
        <w:t xml:space="preserve"> delito”). [...]</w:t>
      </w:r>
    </w:p>
    <w:p w14:paraId="68F7A3D9" w14:textId="77777777" w:rsidR="00832CFF" w:rsidRPr="00832CFF" w:rsidRDefault="00832CFF" w:rsidP="00832CFF">
      <w:pPr>
        <w:spacing w:after="0" w:line="240" w:lineRule="auto"/>
        <w:ind w:left="1701" w:firstLine="709"/>
        <w:jc w:val="both"/>
        <w:rPr>
          <w:rFonts w:eastAsia="Times New Roman"/>
          <w:b/>
          <w:bCs/>
          <w:color w:val="000000"/>
          <w:sz w:val="20"/>
          <w:szCs w:val="20"/>
          <w:u w:val="single"/>
          <w:lang w:eastAsia="pt-BR"/>
        </w:rPr>
      </w:pPr>
      <w:r w:rsidRPr="00832CFF">
        <w:rPr>
          <w:rFonts w:eastAsia="Times New Roman"/>
          <w:color w:val="000000"/>
          <w:sz w:val="20"/>
          <w:szCs w:val="20"/>
          <w:lang w:eastAsia="pt-BR"/>
        </w:rPr>
        <w:t xml:space="preserve">Portanto, a exigência de que a suspeita seja “fundada” delimita o grau de convencimento necessário para a busca pessoal: exige-se um juízo de probabilidade (amparado em indícios) e não de certeza (amparado em provas que afastam dúvida razoável), o qual se refere, por sua vez, ao objeto da suspeita (posse de arma proibida/corpo de delito). </w:t>
      </w:r>
      <w:r w:rsidRPr="00832CFF">
        <w:rPr>
          <w:rFonts w:eastAsia="Times New Roman"/>
          <w:b/>
          <w:bCs/>
          <w:color w:val="000000"/>
          <w:sz w:val="20"/>
          <w:szCs w:val="20"/>
          <w:u w:val="single"/>
          <w:lang w:eastAsia="pt-BR"/>
        </w:rPr>
        <w:t>Com efeito, não há como compreender a significação do adjetivo “fundada” sem correlacioná-lo ao objeto (complemento) da suspeita. Nenhum sentido faria admitir a prática da busca a partir de um juízo de probabilidade (indícios), sem indicar qual é o objeto de tal probabilidade. A noção de “fundada suspeita” não significa nada a menos que haja um objeto dessa suspeita.</w:t>
      </w:r>
    </w:p>
    <w:p w14:paraId="7110DB82" w14:textId="5C56B19F" w:rsidR="00832CFF" w:rsidRPr="00832CFF" w:rsidRDefault="00832CFF" w:rsidP="00832CFF">
      <w:pPr>
        <w:spacing w:after="0" w:line="240" w:lineRule="auto"/>
        <w:ind w:left="1701" w:firstLine="709"/>
        <w:jc w:val="both"/>
        <w:rPr>
          <w:rFonts w:eastAsia="Times New Roman"/>
          <w:color w:val="000000"/>
          <w:sz w:val="20"/>
          <w:szCs w:val="20"/>
          <w:lang w:eastAsia="pt-BR"/>
        </w:rPr>
      </w:pPr>
      <w:r w:rsidRPr="00832CFF">
        <w:rPr>
          <w:rFonts w:eastAsia="Times New Roman"/>
          <w:color w:val="000000"/>
          <w:sz w:val="20"/>
          <w:szCs w:val="20"/>
          <w:lang w:eastAsia="pt-BR"/>
        </w:rPr>
        <w:t xml:space="preserve">(WANDERLEY, Gisela Aguiar. </w:t>
      </w:r>
      <w:r w:rsidRPr="00832CFF">
        <w:rPr>
          <w:rFonts w:eastAsia="Times New Roman"/>
          <w:i/>
          <w:iCs/>
          <w:color w:val="000000"/>
          <w:sz w:val="20"/>
          <w:szCs w:val="20"/>
          <w:lang w:eastAsia="pt-BR"/>
        </w:rPr>
        <w:t>Liberdade e suspeição no Estado de Direito: o poder policial de abordar e revistar e o controle judicial de validade da busca pessoal</w:t>
      </w:r>
      <w:r w:rsidRPr="00832CFF">
        <w:rPr>
          <w:rFonts w:eastAsia="Times New Roman"/>
          <w:color w:val="000000"/>
          <w:sz w:val="20"/>
          <w:szCs w:val="20"/>
          <w:lang w:eastAsia="pt-BR"/>
        </w:rPr>
        <w:t>. Dissertação apresentada ao Programa de Pós-Graduação em Direito da Faculdade de Direito da Universidade de Brasília, 2017, p. 13</w:t>
      </w:r>
      <w:r>
        <w:rPr>
          <w:rFonts w:eastAsia="Times New Roman"/>
          <w:color w:val="000000"/>
          <w:sz w:val="20"/>
          <w:szCs w:val="20"/>
          <w:lang w:eastAsia="pt-BR"/>
        </w:rPr>
        <w:t>0</w:t>
      </w:r>
      <w:r w:rsidRPr="00832CFF">
        <w:rPr>
          <w:rFonts w:eastAsia="Times New Roman"/>
          <w:color w:val="000000"/>
          <w:sz w:val="20"/>
          <w:szCs w:val="20"/>
          <w:lang w:eastAsia="pt-BR"/>
        </w:rPr>
        <w:t xml:space="preserve">-132, </w:t>
      </w:r>
      <w:r>
        <w:rPr>
          <w:rFonts w:eastAsia="Times New Roman"/>
          <w:color w:val="000000"/>
          <w:sz w:val="20"/>
          <w:szCs w:val="20"/>
          <w:lang w:eastAsia="pt-BR"/>
        </w:rPr>
        <w:t>grifo nosso</w:t>
      </w:r>
      <w:r w:rsidRPr="00832CFF">
        <w:rPr>
          <w:rFonts w:eastAsia="Times New Roman"/>
          <w:color w:val="000000"/>
          <w:sz w:val="20"/>
          <w:szCs w:val="20"/>
          <w:lang w:eastAsia="pt-BR"/>
        </w:rPr>
        <w:t>).</w:t>
      </w:r>
    </w:p>
    <w:p w14:paraId="411E3E75" w14:textId="404ED7B6" w:rsidR="008B3A59" w:rsidRDefault="008B3A59" w:rsidP="008839EB">
      <w:pPr>
        <w:spacing w:after="0" w:line="360" w:lineRule="auto"/>
        <w:ind w:firstLine="709"/>
        <w:jc w:val="both"/>
        <w:rPr>
          <w:rFonts w:eastAsia="Times New Roman"/>
          <w:color w:val="000000"/>
          <w:lang w:eastAsia="pt-BR"/>
        </w:rPr>
      </w:pPr>
    </w:p>
    <w:p w14:paraId="2BB6265A" w14:textId="17EB0602" w:rsidR="008B3A59" w:rsidRDefault="00832CFF"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Quando se esquece do objeto da suspeita, ou seja, não se justifica a </w:t>
      </w:r>
      <w:proofErr w:type="spellStart"/>
      <w:r>
        <w:rPr>
          <w:rFonts w:eastAsia="Times New Roman"/>
          <w:color w:val="000000"/>
          <w:lang w:eastAsia="pt-BR"/>
        </w:rPr>
        <w:t>referibilidade</w:t>
      </w:r>
      <w:proofErr w:type="spellEnd"/>
      <w:r>
        <w:rPr>
          <w:rFonts w:eastAsia="Times New Roman"/>
          <w:color w:val="000000"/>
          <w:lang w:eastAsia="pt-BR"/>
        </w:rPr>
        <w:t xml:space="preserve"> da medida, existem </w:t>
      </w:r>
      <w:r>
        <w:rPr>
          <w:rFonts w:eastAsia="Times New Roman"/>
          <w:b/>
          <w:bCs/>
          <w:color w:val="000000"/>
          <w:u w:val="single"/>
          <w:lang w:eastAsia="pt-BR"/>
        </w:rPr>
        <w:t>dois efeitos principais que são desejados pelas instâncias de controle.</w:t>
      </w:r>
    </w:p>
    <w:p w14:paraId="2E523D1D" w14:textId="23FF58D4" w:rsidR="00832CFF" w:rsidRDefault="00832CFF" w:rsidP="008839EB">
      <w:pPr>
        <w:spacing w:after="0" w:line="360" w:lineRule="auto"/>
        <w:ind w:firstLine="709"/>
        <w:jc w:val="both"/>
        <w:rPr>
          <w:rFonts w:eastAsia="Times New Roman"/>
          <w:color w:val="000000"/>
          <w:lang w:eastAsia="pt-BR"/>
        </w:rPr>
      </w:pPr>
    </w:p>
    <w:p w14:paraId="15FF87F2" w14:textId="75F39519" w:rsidR="00832CFF" w:rsidRDefault="00832CFF"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O primeiro é a possibilidade das </w:t>
      </w:r>
      <w:r w:rsidR="00361FF7">
        <w:rPr>
          <w:rFonts w:eastAsia="Times New Roman"/>
          <w:color w:val="000000"/>
          <w:lang w:eastAsia="pt-BR"/>
        </w:rPr>
        <w:t>chamadas “pescarias probatórias” (</w:t>
      </w:r>
      <w:proofErr w:type="spellStart"/>
      <w:r w:rsidR="00361FF7">
        <w:rPr>
          <w:rFonts w:eastAsia="Times New Roman"/>
          <w:i/>
          <w:iCs/>
          <w:color w:val="000000"/>
          <w:lang w:eastAsia="pt-BR"/>
        </w:rPr>
        <w:t>fishing</w:t>
      </w:r>
      <w:proofErr w:type="spellEnd"/>
      <w:r w:rsidR="00361FF7">
        <w:rPr>
          <w:rFonts w:eastAsia="Times New Roman"/>
          <w:i/>
          <w:iCs/>
          <w:color w:val="000000"/>
          <w:lang w:eastAsia="pt-BR"/>
        </w:rPr>
        <w:t xml:space="preserve"> </w:t>
      </w:r>
      <w:proofErr w:type="spellStart"/>
      <w:r w:rsidR="00361FF7">
        <w:rPr>
          <w:rFonts w:eastAsia="Times New Roman"/>
          <w:i/>
          <w:iCs/>
          <w:color w:val="000000"/>
          <w:lang w:eastAsia="pt-BR"/>
        </w:rPr>
        <w:t>expeditions</w:t>
      </w:r>
      <w:proofErr w:type="spellEnd"/>
      <w:r w:rsidR="00361FF7">
        <w:rPr>
          <w:rFonts w:eastAsia="Times New Roman"/>
          <w:color w:val="000000"/>
          <w:lang w:eastAsia="pt-BR"/>
        </w:rPr>
        <w:t xml:space="preserve">). Por esses mecanismos, a atividade policial invade os espaços de liberdade </w:t>
      </w:r>
      <w:r w:rsidR="00361FF7">
        <w:rPr>
          <w:rFonts w:eastAsia="Times New Roman"/>
          <w:color w:val="000000"/>
          <w:lang w:eastAsia="pt-BR"/>
        </w:rPr>
        <w:lastRenderedPageBreak/>
        <w:t>dos cidadãos sem saber o que deseja encontrar, mas com a esperança de encontrar algo. As medidas simplesmente são tomadas porque se acredita que a polícia tem o direito de limitar garantias e liberdades individuais, mesmo quando a polícia não tenha a menor ideia do que está buscando.</w:t>
      </w:r>
    </w:p>
    <w:p w14:paraId="1CABDE7D" w14:textId="08832560" w:rsidR="00361FF7" w:rsidRDefault="00361FF7" w:rsidP="008839EB">
      <w:pPr>
        <w:spacing w:after="0" w:line="360" w:lineRule="auto"/>
        <w:ind w:firstLine="709"/>
        <w:jc w:val="both"/>
        <w:rPr>
          <w:rFonts w:eastAsia="Times New Roman"/>
          <w:color w:val="000000"/>
          <w:lang w:eastAsia="pt-BR"/>
        </w:rPr>
      </w:pPr>
    </w:p>
    <w:p w14:paraId="2A3D7DB0" w14:textId="7D16E626" w:rsidR="00361FF7" w:rsidRPr="00EE66A5" w:rsidRDefault="00361FF7" w:rsidP="008839EB">
      <w:pPr>
        <w:spacing w:after="0" w:line="360" w:lineRule="auto"/>
        <w:ind w:firstLine="709"/>
        <w:jc w:val="both"/>
        <w:rPr>
          <w:rFonts w:eastAsia="Times New Roman"/>
          <w:color w:val="000000"/>
          <w:lang w:eastAsia="pt-BR"/>
        </w:rPr>
      </w:pPr>
      <w:r>
        <w:rPr>
          <w:rFonts w:eastAsia="Times New Roman"/>
          <w:b/>
          <w:bCs/>
          <w:color w:val="000000"/>
          <w:u w:val="single"/>
          <w:lang w:eastAsia="pt-BR"/>
        </w:rPr>
        <w:t xml:space="preserve">Quando se percebe que o art. 244 do CPP exige a </w:t>
      </w:r>
      <w:proofErr w:type="spellStart"/>
      <w:r>
        <w:rPr>
          <w:rFonts w:eastAsia="Times New Roman"/>
          <w:b/>
          <w:bCs/>
          <w:color w:val="000000"/>
          <w:u w:val="single"/>
          <w:lang w:eastAsia="pt-BR"/>
        </w:rPr>
        <w:t>referibilidade</w:t>
      </w:r>
      <w:proofErr w:type="spellEnd"/>
      <w:r>
        <w:rPr>
          <w:rFonts w:eastAsia="Times New Roman"/>
          <w:b/>
          <w:bCs/>
          <w:color w:val="000000"/>
          <w:u w:val="single"/>
          <w:lang w:eastAsia="pt-BR"/>
        </w:rPr>
        <w:t xml:space="preserve"> da medida, fica claro que as pescarias probatórias </w:t>
      </w:r>
      <w:r w:rsidR="001F3734">
        <w:rPr>
          <w:rFonts w:eastAsia="Times New Roman"/>
          <w:b/>
          <w:bCs/>
          <w:color w:val="000000"/>
          <w:u w:val="single"/>
          <w:lang w:eastAsia="pt-BR"/>
        </w:rPr>
        <w:t>não são albergadas pela lei.</w:t>
      </w:r>
      <w:r w:rsidR="00EE66A5">
        <w:rPr>
          <w:rFonts w:eastAsia="Times New Roman"/>
          <w:b/>
          <w:bCs/>
          <w:color w:val="000000"/>
          <w:u w:val="single"/>
          <w:lang w:eastAsia="pt-BR"/>
        </w:rPr>
        <w:t xml:space="preserve"> A utilização da busca pessoal como medida de polícia preventiva é uma leitura incompleta da lei com o único objetivo de ampliar o controle social.</w:t>
      </w:r>
    </w:p>
    <w:p w14:paraId="668BD418" w14:textId="1D549A87" w:rsidR="001F3734" w:rsidRDefault="001F3734" w:rsidP="008839EB">
      <w:pPr>
        <w:spacing w:after="0" w:line="360" w:lineRule="auto"/>
        <w:ind w:firstLine="709"/>
        <w:jc w:val="both"/>
        <w:rPr>
          <w:rFonts w:eastAsia="Times New Roman"/>
          <w:color w:val="000000"/>
          <w:lang w:eastAsia="pt-BR"/>
        </w:rPr>
      </w:pPr>
    </w:p>
    <w:p w14:paraId="51B8DF8B" w14:textId="4DDDC643" w:rsidR="001F3734" w:rsidRDefault="001F3734"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O segundo efeito é a possibilidade de que os </w:t>
      </w:r>
      <w:proofErr w:type="spellStart"/>
      <w:r>
        <w:rPr>
          <w:rFonts w:eastAsia="Times New Roman"/>
          <w:color w:val="000000"/>
          <w:lang w:eastAsia="pt-BR"/>
        </w:rPr>
        <w:t>enquadros</w:t>
      </w:r>
      <w:proofErr w:type="spellEnd"/>
      <w:r>
        <w:rPr>
          <w:rFonts w:eastAsia="Times New Roman"/>
          <w:color w:val="000000"/>
          <w:lang w:eastAsia="pt-BR"/>
        </w:rPr>
        <w:t xml:space="preserve"> sejam reduzidos a simples juízo de </w:t>
      </w:r>
      <w:r w:rsidRPr="001F3734">
        <w:rPr>
          <w:rFonts w:eastAsia="Times New Roman"/>
          <w:i/>
          <w:iCs/>
          <w:color w:val="000000"/>
          <w:lang w:eastAsia="pt-BR"/>
        </w:rPr>
        <w:t>adjetivação</w:t>
      </w:r>
      <w:r>
        <w:rPr>
          <w:rFonts w:eastAsia="Times New Roman"/>
          <w:color w:val="000000"/>
          <w:lang w:eastAsia="pt-BR"/>
        </w:rPr>
        <w:t xml:space="preserve"> por parte das instâncias de controle. </w:t>
      </w:r>
      <w:r w:rsidRPr="00700706">
        <w:rPr>
          <w:rFonts w:eastAsia="Times New Roman"/>
          <w:color w:val="000000"/>
          <w:lang w:eastAsia="pt-BR"/>
        </w:rPr>
        <w:t xml:space="preserve">Quando se retira a </w:t>
      </w:r>
      <w:proofErr w:type="spellStart"/>
      <w:r w:rsidRPr="00700706">
        <w:rPr>
          <w:rFonts w:eastAsia="Times New Roman"/>
          <w:color w:val="000000"/>
          <w:lang w:eastAsia="pt-BR"/>
        </w:rPr>
        <w:t>referibilidade</w:t>
      </w:r>
      <w:proofErr w:type="spellEnd"/>
      <w:r w:rsidRPr="00700706">
        <w:rPr>
          <w:rFonts w:eastAsia="Times New Roman"/>
          <w:color w:val="000000"/>
          <w:lang w:eastAsia="pt-BR"/>
        </w:rPr>
        <w:t>, a suspeita passa a ser mera opinião, o que permite a sua expansão desenfreada e descontrolada:</w:t>
      </w:r>
    </w:p>
    <w:p w14:paraId="500BCF1B" w14:textId="701525AF" w:rsidR="001F3734" w:rsidRDefault="001F3734" w:rsidP="008839EB">
      <w:pPr>
        <w:spacing w:after="0" w:line="360" w:lineRule="auto"/>
        <w:ind w:firstLine="709"/>
        <w:jc w:val="both"/>
        <w:rPr>
          <w:rFonts w:eastAsia="Times New Roman"/>
          <w:color w:val="000000"/>
          <w:lang w:eastAsia="pt-BR"/>
        </w:rPr>
      </w:pPr>
    </w:p>
    <w:p w14:paraId="05124630" w14:textId="6FBCB009" w:rsidR="001F3734" w:rsidRPr="001F3734" w:rsidRDefault="001F3734" w:rsidP="001F3734">
      <w:pPr>
        <w:spacing w:after="0" w:line="240" w:lineRule="auto"/>
        <w:ind w:left="1701" w:firstLine="709"/>
        <w:jc w:val="both"/>
        <w:rPr>
          <w:rFonts w:eastAsia="Times New Roman"/>
          <w:color w:val="000000"/>
          <w:sz w:val="20"/>
          <w:szCs w:val="20"/>
          <w:lang w:eastAsia="pt-BR"/>
        </w:rPr>
      </w:pPr>
      <w:r w:rsidRPr="001F3734">
        <w:rPr>
          <w:rFonts w:eastAsia="Times New Roman"/>
          <w:color w:val="000000"/>
          <w:sz w:val="20"/>
          <w:szCs w:val="20"/>
          <w:lang w:eastAsia="pt-BR"/>
        </w:rPr>
        <w:t xml:space="preserve">Em tal contexto, a famigerada “atitude suspeita” (bem como o “indivíduo suspeito”, a “situação suspeita” etc.) deve ser desvelada como uma expressão atrelada a uma compreensão equivocada da aplicação do permissivo legal da busca pessoal, pois </w:t>
      </w:r>
      <w:r w:rsidRPr="00EE66A5">
        <w:rPr>
          <w:rFonts w:eastAsia="Times New Roman"/>
          <w:color w:val="000000"/>
          <w:sz w:val="20"/>
          <w:szCs w:val="20"/>
          <w:u w:val="single"/>
          <w:lang w:eastAsia="pt-BR"/>
        </w:rPr>
        <w:t>não se relaciona a um juízo de probabilidade da posse de corpo de delito ou arma proibida lastreado em indícios, mas sim a um juízo genérico de estranheza e (não) pertencimento</w:t>
      </w:r>
      <w:r w:rsidRPr="001F3734">
        <w:rPr>
          <w:rFonts w:eastAsia="Times New Roman"/>
          <w:color w:val="000000"/>
          <w:sz w:val="20"/>
          <w:szCs w:val="20"/>
          <w:lang w:eastAsia="pt-BR"/>
        </w:rPr>
        <w:t xml:space="preserve">. (WANDERLEY, Gisela Aguiar. </w:t>
      </w:r>
      <w:r w:rsidR="00EE66A5">
        <w:rPr>
          <w:rFonts w:eastAsia="Times New Roman"/>
          <w:i/>
          <w:iCs/>
          <w:color w:val="000000"/>
          <w:sz w:val="20"/>
          <w:szCs w:val="20"/>
          <w:lang w:eastAsia="pt-BR"/>
        </w:rPr>
        <w:t>Op. cit.</w:t>
      </w:r>
      <w:r w:rsidRPr="001F3734">
        <w:rPr>
          <w:rFonts w:eastAsia="Times New Roman"/>
          <w:color w:val="000000"/>
          <w:sz w:val="20"/>
          <w:szCs w:val="20"/>
          <w:lang w:eastAsia="pt-BR"/>
        </w:rPr>
        <w:t xml:space="preserve"> p. 13</w:t>
      </w:r>
      <w:r>
        <w:rPr>
          <w:rFonts w:eastAsia="Times New Roman"/>
          <w:color w:val="000000"/>
          <w:sz w:val="20"/>
          <w:szCs w:val="20"/>
          <w:lang w:eastAsia="pt-BR"/>
        </w:rPr>
        <w:t>4</w:t>
      </w:r>
      <w:r w:rsidR="00EE66A5">
        <w:rPr>
          <w:rFonts w:eastAsia="Times New Roman"/>
          <w:color w:val="000000"/>
          <w:sz w:val="20"/>
          <w:szCs w:val="20"/>
          <w:lang w:eastAsia="pt-BR"/>
        </w:rPr>
        <w:t>, grifo nosso</w:t>
      </w:r>
      <w:r w:rsidRPr="001F3734">
        <w:rPr>
          <w:rFonts w:eastAsia="Times New Roman"/>
          <w:color w:val="000000"/>
          <w:sz w:val="20"/>
          <w:szCs w:val="20"/>
          <w:lang w:eastAsia="pt-BR"/>
        </w:rPr>
        <w:t>).</w:t>
      </w:r>
    </w:p>
    <w:p w14:paraId="76539379" w14:textId="291B5EC1" w:rsidR="001F3734" w:rsidRPr="001F3734" w:rsidRDefault="001F3734" w:rsidP="008839EB">
      <w:pPr>
        <w:spacing w:after="0" w:line="360" w:lineRule="auto"/>
        <w:ind w:firstLine="709"/>
        <w:jc w:val="both"/>
        <w:rPr>
          <w:rFonts w:eastAsia="Times New Roman"/>
          <w:color w:val="000000"/>
          <w:lang w:eastAsia="pt-BR"/>
        </w:rPr>
      </w:pPr>
    </w:p>
    <w:p w14:paraId="562DC64D" w14:textId="6D5E69C8" w:rsidR="001F3734" w:rsidRDefault="00EE66A5"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Quando o Poder Judiciário chancela a expansão desenfreada e descontrolada </w:t>
      </w:r>
      <w:r w:rsidR="00122E7C">
        <w:rPr>
          <w:rFonts w:eastAsia="Times New Roman"/>
          <w:color w:val="000000"/>
          <w:lang w:eastAsia="pt-BR"/>
        </w:rPr>
        <w:t>da medida, para onde é que ela se expande?</w:t>
      </w:r>
    </w:p>
    <w:p w14:paraId="5A0D073B" w14:textId="40DB39BA" w:rsidR="00122E7C" w:rsidRDefault="00122E7C" w:rsidP="008839EB">
      <w:pPr>
        <w:spacing w:after="0" w:line="360" w:lineRule="auto"/>
        <w:ind w:firstLine="709"/>
        <w:jc w:val="both"/>
        <w:rPr>
          <w:rFonts w:eastAsia="Times New Roman"/>
          <w:color w:val="000000"/>
          <w:lang w:eastAsia="pt-BR"/>
        </w:rPr>
      </w:pPr>
    </w:p>
    <w:p w14:paraId="35425F80" w14:textId="7ACA9887" w:rsidR="00122E7C" w:rsidRDefault="00122E7C" w:rsidP="008839EB">
      <w:pPr>
        <w:spacing w:after="0" w:line="360" w:lineRule="auto"/>
        <w:ind w:firstLine="709"/>
        <w:jc w:val="both"/>
        <w:rPr>
          <w:rFonts w:eastAsia="Times New Roman"/>
          <w:color w:val="000000"/>
          <w:lang w:eastAsia="pt-BR"/>
        </w:rPr>
      </w:pPr>
      <w:r>
        <w:rPr>
          <w:rFonts w:eastAsia="Times New Roman"/>
          <w:color w:val="000000"/>
          <w:lang w:eastAsia="pt-BR"/>
        </w:rPr>
        <w:t>Consoante pesquisa realizada pelo Centro de Estudos de Segurança e Cidadania (</w:t>
      </w:r>
      <w:proofErr w:type="spellStart"/>
      <w:r>
        <w:rPr>
          <w:rFonts w:eastAsia="Times New Roman"/>
          <w:color w:val="000000"/>
          <w:lang w:eastAsia="pt-BR"/>
        </w:rPr>
        <w:t>CESeC</w:t>
      </w:r>
      <w:proofErr w:type="spellEnd"/>
      <w:r>
        <w:rPr>
          <w:rFonts w:eastAsia="Times New Roman"/>
          <w:color w:val="000000"/>
          <w:lang w:eastAsia="pt-BR"/>
        </w:rPr>
        <w:t xml:space="preserve">) na cidade do Rio de Janeiro, observou-se que </w:t>
      </w:r>
      <w:r w:rsidR="008B44B4">
        <w:rPr>
          <w:rFonts w:eastAsia="Times New Roman"/>
          <w:color w:val="000000"/>
          <w:lang w:eastAsia="pt-BR"/>
        </w:rPr>
        <w:t>48% da população carioca é negra, mas as abordagens policiais, em 63% dos casos, se direcionam a pessoas negras</w:t>
      </w:r>
      <w:r w:rsidR="008B44B4">
        <w:rPr>
          <w:rStyle w:val="Refdenotaderodap"/>
          <w:rFonts w:eastAsia="Times New Roman"/>
          <w:color w:val="000000"/>
          <w:lang w:eastAsia="pt-BR"/>
        </w:rPr>
        <w:footnoteReference w:id="1"/>
      </w:r>
      <w:r w:rsidR="008B44B4">
        <w:rPr>
          <w:rFonts w:eastAsia="Times New Roman"/>
          <w:color w:val="000000"/>
          <w:lang w:eastAsia="pt-BR"/>
        </w:rPr>
        <w:t xml:space="preserve">. Dentre </w:t>
      </w:r>
      <w:r w:rsidR="008B44B4">
        <w:rPr>
          <w:rFonts w:eastAsia="Times New Roman"/>
          <w:color w:val="000000"/>
          <w:lang w:eastAsia="pt-BR"/>
        </w:rPr>
        <w:lastRenderedPageBreak/>
        <w:t>as pessoas que já foram abordadas mais de 10 vezes pela polícia, o número de negros é ainda maior (66%). Os moradores de regiões pobres ou periferias constituem 70% das pessoas abordadas.</w:t>
      </w:r>
      <w:r w:rsidR="00FF5C51">
        <w:rPr>
          <w:rFonts w:eastAsia="Times New Roman"/>
          <w:color w:val="000000"/>
          <w:lang w:eastAsia="pt-BR"/>
        </w:rPr>
        <w:t xml:space="preserve"> Em 23% das abordagens houve ameaça ou intimidação; em 28% dos casos, a polícia apontou uma arma aos indivíduos.</w:t>
      </w:r>
    </w:p>
    <w:p w14:paraId="494A5E0A" w14:textId="45068E28" w:rsidR="00FF5C51" w:rsidRDefault="00FF5C51" w:rsidP="008839EB">
      <w:pPr>
        <w:spacing w:after="0" w:line="360" w:lineRule="auto"/>
        <w:ind w:firstLine="709"/>
        <w:jc w:val="both"/>
        <w:rPr>
          <w:rFonts w:eastAsia="Times New Roman"/>
          <w:color w:val="000000"/>
          <w:lang w:eastAsia="pt-BR"/>
        </w:rPr>
      </w:pPr>
    </w:p>
    <w:p w14:paraId="27887D48" w14:textId="60EA1CCF" w:rsidR="00FF5C51" w:rsidRDefault="00FF5C51" w:rsidP="008F2547">
      <w:pPr>
        <w:spacing w:after="0" w:line="360" w:lineRule="auto"/>
        <w:ind w:firstLine="709"/>
        <w:jc w:val="both"/>
        <w:rPr>
          <w:rFonts w:eastAsia="Times New Roman"/>
          <w:color w:val="000000"/>
          <w:lang w:eastAsia="pt-BR"/>
        </w:rPr>
      </w:pPr>
      <w:r>
        <w:rPr>
          <w:rFonts w:eastAsia="Times New Roman"/>
          <w:color w:val="000000"/>
          <w:lang w:eastAsia="pt-BR"/>
        </w:rPr>
        <w:t>Também em pesquisa relacionada à atuação da PMESP, Jéssica da Mata concluiu que o</w:t>
      </w:r>
      <w:r w:rsidRPr="00FF5C51">
        <w:rPr>
          <w:rFonts w:eastAsia="Times New Roman"/>
          <w:color w:val="000000"/>
          <w:lang w:eastAsia="pt-BR"/>
        </w:rPr>
        <w:t xml:space="preserve">s </w:t>
      </w:r>
      <w:proofErr w:type="spellStart"/>
      <w:r w:rsidRPr="00FF5C51">
        <w:rPr>
          <w:rFonts w:eastAsia="Times New Roman"/>
          <w:color w:val="000000"/>
          <w:lang w:eastAsia="pt-BR"/>
        </w:rPr>
        <w:t>enquadros</w:t>
      </w:r>
      <w:proofErr w:type="spellEnd"/>
      <w:r w:rsidRPr="00FF5C51">
        <w:rPr>
          <w:rFonts w:eastAsia="Times New Roman"/>
          <w:color w:val="000000"/>
          <w:lang w:eastAsia="pt-BR"/>
        </w:rPr>
        <w:t xml:space="preserve"> se dirigem</w:t>
      </w:r>
      <w:r>
        <w:rPr>
          <w:rFonts w:eastAsia="Times New Roman"/>
          <w:color w:val="000000"/>
          <w:lang w:eastAsia="pt-BR"/>
        </w:rPr>
        <w:t xml:space="preserve"> </w:t>
      </w:r>
      <w:r w:rsidRPr="00FF5C51">
        <w:rPr>
          <w:rFonts w:eastAsia="Times New Roman"/>
          <w:color w:val="000000"/>
          <w:lang w:eastAsia="pt-BR"/>
        </w:rPr>
        <w:t>desproporcionalmente aos rapazes negros moradores de favelas dos bairros</w:t>
      </w:r>
      <w:r>
        <w:rPr>
          <w:rFonts w:eastAsia="Times New Roman"/>
          <w:color w:val="000000"/>
          <w:lang w:eastAsia="pt-BR"/>
        </w:rPr>
        <w:t xml:space="preserve"> </w:t>
      </w:r>
      <w:r w:rsidRPr="00FF5C51">
        <w:rPr>
          <w:rFonts w:eastAsia="Times New Roman"/>
          <w:color w:val="000000"/>
          <w:lang w:eastAsia="pt-BR"/>
        </w:rPr>
        <w:t>pobres das periferias</w:t>
      </w:r>
      <w:r>
        <w:rPr>
          <w:rFonts w:eastAsia="Times New Roman"/>
          <w:color w:val="000000"/>
          <w:lang w:eastAsia="pt-BR"/>
        </w:rPr>
        <w:t xml:space="preserve"> (</w:t>
      </w:r>
      <w:r w:rsidR="008F2547" w:rsidRPr="008F2547">
        <w:rPr>
          <w:rFonts w:eastAsia="Times New Roman"/>
          <w:color w:val="000000"/>
          <w:lang w:eastAsia="pt-BR"/>
        </w:rPr>
        <w:t>DA MATA, Jéssica</w:t>
      </w:r>
      <w:r w:rsidR="008F2547">
        <w:rPr>
          <w:rFonts w:eastAsia="Times New Roman"/>
          <w:color w:val="000000"/>
          <w:lang w:eastAsia="pt-BR"/>
        </w:rPr>
        <w:t xml:space="preserve">. </w:t>
      </w:r>
      <w:r w:rsidR="008F2547" w:rsidRPr="008F2547">
        <w:rPr>
          <w:rFonts w:eastAsia="Times New Roman"/>
          <w:i/>
          <w:iCs/>
          <w:color w:val="000000"/>
          <w:lang w:eastAsia="pt-BR"/>
        </w:rPr>
        <w:t>A Política do Enquadro</w:t>
      </w:r>
      <w:r w:rsidR="008F2547">
        <w:rPr>
          <w:rFonts w:eastAsia="Times New Roman"/>
          <w:color w:val="000000"/>
          <w:lang w:eastAsia="pt-BR"/>
        </w:rPr>
        <w:t>.</w:t>
      </w:r>
      <w:r w:rsidR="008F2547" w:rsidRPr="008F2547">
        <w:rPr>
          <w:rFonts w:eastAsia="Times New Roman"/>
          <w:color w:val="000000"/>
          <w:lang w:eastAsia="pt-BR"/>
        </w:rPr>
        <w:t xml:space="preserve"> São Paulo: RT, 2021</w:t>
      </w:r>
      <w:r w:rsidR="008F2547">
        <w:rPr>
          <w:rFonts w:eastAsia="Times New Roman"/>
          <w:color w:val="000000"/>
          <w:lang w:eastAsia="pt-BR"/>
        </w:rPr>
        <w:t>).</w:t>
      </w:r>
    </w:p>
    <w:p w14:paraId="432E4F56" w14:textId="0AE7418B" w:rsidR="001F3734" w:rsidRDefault="001F3734" w:rsidP="008839EB">
      <w:pPr>
        <w:spacing w:after="0" w:line="360" w:lineRule="auto"/>
        <w:ind w:firstLine="709"/>
        <w:jc w:val="both"/>
        <w:rPr>
          <w:rFonts w:eastAsia="Times New Roman"/>
          <w:color w:val="000000"/>
          <w:lang w:eastAsia="pt-BR"/>
        </w:rPr>
      </w:pPr>
    </w:p>
    <w:p w14:paraId="64CA1622" w14:textId="044589F8" w:rsidR="00FF5C51" w:rsidRPr="00700706" w:rsidRDefault="00FF5C51" w:rsidP="008839EB">
      <w:pPr>
        <w:spacing w:after="0" w:line="360" w:lineRule="auto"/>
        <w:ind w:firstLine="709"/>
        <w:jc w:val="both"/>
        <w:rPr>
          <w:rFonts w:eastAsia="Times New Roman"/>
          <w:color w:val="000000"/>
          <w:lang w:eastAsia="pt-BR"/>
        </w:rPr>
      </w:pPr>
      <w:r w:rsidRPr="00700706">
        <w:rPr>
          <w:rFonts w:eastAsia="Times New Roman"/>
          <w:color w:val="000000"/>
          <w:lang w:eastAsia="pt-BR"/>
        </w:rPr>
        <w:t xml:space="preserve">Esses dados estarrecedores são sintoma de que a benevolência do Poder Judiciário com os </w:t>
      </w:r>
      <w:proofErr w:type="spellStart"/>
      <w:r w:rsidRPr="00700706">
        <w:rPr>
          <w:rFonts w:eastAsia="Times New Roman"/>
          <w:color w:val="000000"/>
          <w:lang w:eastAsia="pt-BR"/>
        </w:rPr>
        <w:t>enquadros</w:t>
      </w:r>
      <w:proofErr w:type="spellEnd"/>
      <w:r w:rsidRPr="00700706">
        <w:rPr>
          <w:rFonts w:eastAsia="Times New Roman"/>
          <w:color w:val="000000"/>
          <w:lang w:eastAsia="pt-BR"/>
        </w:rPr>
        <w:t xml:space="preserve"> aleatórios apenas serve para acentuar cenário de desigualdade, violência e racismo estrutural.</w:t>
      </w:r>
    </w:p>
    <w:p w14:paraId="22554239" w14:textId="77777777" w:rsidR="008839EB" w:rsidRDefault="008839EB" w:rsidP="008839EB">
      <w:pPr>
        <w:spacing w:after="0" w:line="360" w:lineRule="auto"/>
        <w:ind w:firstLine="709"/>
        <w:jc w:val="both"/>
        <w:rPr>
          <w:rFonts w:eastAsia="Times New Roman"/>
          <w:color w:val="000000"/>
          <w:lang w:eastAsia="pt-BR"/>
        </w:rPr>
      </w:pPr>
    </w:p>
    <w:p w14:paraId="3FC3BC90" w14:textId="66C8E063" w:rsidR="008839EB" w:rsidRDefault="008F2547" w:rsidP="008839EB">
      <w:pPr>
        <w:spacing w:after="0" w:line="360" w:lineRule="auto"/>
        <w:ind w:firstLine="709"/>
        <w:jc w:val="both"/>
        <w:rPr>
          <w:rFonts w:eastAsia="Times New Roman"/>
          <w:color w:val="000000"/>
          <w:lang w:eastAsia="pt-BR"/>
        </w:rPr>
      </w:pPr>
      <w:r>
        <w:rPr>
          <w:rFonts w:eastAsia="Times New Roman"/>
          <w:b/>
          <w:bCs/>
          <w:color w:val="000000"/>
          <w:u w:val="single"/>
          <w:lang w:eastAsia="pt-BR"/>
        </w:rPr>
        <w:t>O caso dos autos não é diferente. Na realidade, escancara a atuação “aleatória” dos policiais militares, que não se direcionava a nenhum ato suspeito</w:t>
      </w:r>
      <w:r w:rsidR="00CF4942">
        <w:rPr>
          <w:rFonts w:eastAsia="Times New Roman"/>
          <w:b/>
          <w:bCs/>
          <w:color w:val="000000"/>
          <w:u w:val="single"/>
          <w:lang w:eastAsia="pt-BR"/>
        </w:rPr>
        <w:t>, mas a uma medida de suposta polícia preventiva sem base legal e focada no pertencimento a um grupo social.</w:t>
      </w:r>
    </w:p>
    <w:p w14:paraId="43551A39" w14:textId="32DBC889" w:rsidR="00CF4942" w:rsidRDefault="00CF4942" w:rsidP="008839EB">
      <w:pPr>
        <w:spacing w:after="0" w:line="360" w:lineRule="auto"/>
        <w:ind w:firstLine="709"/>
        <w:jc w:val="both"/>
        <w:rPr>
          <w:rFonts w:eastAsia="Times New Roman"/>
          <w:color w:val="000000"/>
          <w:lang w:eastAsia="pt-BR"/>
        </w:rPr>
      </w:pPr>
    </w:p>
    <w:p w14:paraId="7FE48D92" w14:textId="66CF83EC" w:rsidR="008F2547" w:rsidRDefault="006C58FF" w:rsidP="00620592">
      <w:pPr>
        <w:spacing w:after="0" w:line="360" w:lineRule="auto"/>
        <w:ind w:firstLine="709"/>
        <w:jc w:val="both"/>
        <w:rPr>
          <w:rFonts w:eastAsia="Times New Roman"/>
          <w:color w:val="000000"/>
          <w:lang w:eastAsia="pt-BR"/>
        </w:rPr>
      </w:pPr>
      <w:r>
        <w:rPr>
          <w:rFonts w:eastAsia="Times New Roman"/>
          <w:color w:val="000000"/>
          <w:lang w:eastAsia="pt-BR"/>
        </w:rPr>
        <w:t>O</w:t>
      </w:r>
      <w:r w:rsidR="00700706">
        <w:rPr>
          <w:rFonts w:eastAsia="Times New Roman"/>
          <w:color w:val="000000"/>
          <w:lang w:eastAsia="pt-BR"/>
        </w:rPr>
        <w:t>s</w:t>
      </w:r>
      <w:r>
        <w:rPr>
          <w:rFonts w:eastAsia="Times New Roman"/>
          <w:color w:val="000000"/>
          <w:lang w:eastAsia="pt-BR"/>
        </w:rPr>
        <w:t xml:space="preserve"> policia</w:t>
      </w:r>
      <w:r w:rsidR="00700706">
        <w:rPr>
          <w:rFonts w:eastAsia="Times New Roman"/>
          <w:color w:val="000000"/>
          <w:lang w:eastAsia="pt-BR"/>
        </w:rPr>
        <w:t>is, em seus depoimentos, afirmam que realizaram a abordagem por entender que o apelante apresentava comportamento suspeito e demonstrou “nervosismo” com a a</w:t>
      </w:r>
      <w:r w:rsidR="00620592">
        <w:rPr>
          <w:rFonts w:eastAsia="Times New Roman"/>
          <w:color w:val="000000"/>
          <w:lang w:eastAsia="pt-BR"/>
        </w:rPr>
        <w:t xml:space="preserve">proximação dos policiais. Dessa maneira, sem que existisse qualquer indício de porte de objeto de crime determinado, fizeram a revista e encontraram </w:t>
      </w:r>
      <w:r w:rsidR="00620592" w:rsidRPr="00620592">
        <w:rPr>
          <w:rFonts w:eastAsia="Times New Roman"/>
          <w:color w:val="FF0000"/>
          <w:lang w:eastAsia="pt-BR"/>
        </w:rPr>
        <w:t>OBJETO XXX</w:t>
      </w:r>
      <w:r w:rsidR="00620592">
        <w:rPr>
          <w:rFonts w:eastAsia="Times New Roman"/>
          <w:color w:val="FF0000"/>
          <w:lang w:eastAsia="pt-BR"/>
        </w:rPr>
        <w:t>.</w:t>
      </w:r>
      <w:r w:rsidRPr="00620592">
        <w:rPr>
          <w:rFonts w:eastAsia="Times New Roman"/>
          <w:color w:val="FF0000"/>
          <w:lang w:eastAsia="pt-BR"/>
        </w:rPr>
        <w:t xml:space="preserve"> </w:t>
      </w:r>
    </w:p>
    <w:p w14:paraId="1E601342" w14:textId="77777777" w:rsidR="00620592" w:rsidRDefault="00620592" w:rsidP="00620592">
      <w:pPr>
        <w:spacing w:after="0" w:line="360" w:lineRule="auto"/>
        <w:ind w:firstLine="709"/>
        <w:jc w:val="both"/>
        <w:rPr>
          <w:rFonts w:eastAsia="Times New Roman"/>
          <w:color w:val="000000"/>
          <w:lang w:eastAsia="pt-BR"/>
        </w:rPr>
      </w:pPr>
    </w:p>
    <w:p w14:paraId="0F26659C" w14:textId="139D0360" w:rsidR="008C764F" w:rsidRPr="008C764F" w:rsidRDefault="008C764F"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Além da ausência de </w:t>
      </w:r>
      <w:proofErr w:type="spellStart"/>
      <w:r>
        <w:rPr>
          <w:rFonts w:eastAsia="Times New Roman"/>
          <w:color w:val="000000"/>
          <w:lang w:eastAsia="pt-BR"/>
        </w:rPr>
        <w:t>referibilidade</w:t>
      </w:r>
      <w:proofErr w:type="spellEnd"/>
      <w:r>
        <w:rPr>
          <w:rFonts w:eastAsia="Times New Roman"/>
          <w:color w:val="000000"/>
          <w:lang w:eastAsia="pt-BR"/>
        </w:rPr>
        <w:t xml:space="preserve"> mínima da medida, resta claro que </w:t>
      </w:r>
      <w:r w:rsidR="00620592">
        <w:rPr>
          <w:rFonts w:eastAsia="Times New Roman"/>
          <w:color w:val="000000"/>
          <w:lang w:eastAsia="pt-BR"/>
        </w:rPr>
        <w:t>a</w:t>
      </w:r>
      <w:r>
        <w:rPr>
          <w:rFonts w:eastAsia="Times New Roman"/>
          <w:color w:val="000000"/>
          <w:lang w:eastAsia="pt-BR"/>
        </w:rPr>
        <w:t xml:space="preserve"> </w:t>
      </w:r>
      <w:r w:rsidR="00620592">
        <w:rPr>
          <w:rFonts w:eastAsia="Times New Roman"/>
          <w:color w:val="000000"/>
          <w:lang w:eastAsia="pt-BR"/>
        </w:rPr>
        <w:t>“</w:t>
      </w:r>
      <w:r>
        <w:rPr>
          <w:rFonts w:eastAsia="Times New Roman"/>
          <w:color w:val="000000"/>
          <w:lang w:eastAsia="pt-BR"/>
        </w:rPr>
        <w:t>atitude suspeita</w:t>
      </w:r>
      <w:r w:rsidR="00620592">
        <w:rPr>
          <w:rFonts w:eastAsia="Times New Roman"/>
          <w:color w:val="000000"/>
          <w:lang w:eastAsia="pt-BR"/>
        </w:rPr>
        <w:t>” e o “nervosismo” relatados pelos policiais decorrem de mera apreciação subjetiva ou opinião</w:t>
      </w:r>
      <w:r>
        <w:rPr>
          <w:rFonts w:eastAsia="Times New Roman"/>
          <w:color w:val="000000"/>
          <w:lang w:eastAsia="pt-BR"/>
        </w:rPr>
        <w:t xml:space="preserve">, </w:t>
      </w:r>
      <w:r w:rsidR="00620592">
        <w:rPr>
          <w:rFonts w:eastAsia="Times New Roman"/>
          <w:color w:val="000000"/>
          <w:lang w:eastAsia="pt-BR"/>
        </w:rPr>
        <w:t>geralmente direcionada</w:t>
      </w:r>
      <w:r>
        <w:rPr>
          <w:rFonts w:eastAsia="Times New Roman"/>
          <w:color w:val="000000"/>
          <w:lang w:eastAsia="pt-BR"/>
        </w:rPr>
        <w:t xml:space="preserve"> a um grupo social que o policial entende suspeito, em sua adjetivação pessoal.</w:t>
      </w:r>
    </w:p>
    <w:p w14:paraId="02D8C4C9" w14:textId="77777777" w:rsidR="00755506" w:rsidRDefault="00755506" w:rsidP="008839EB">
      <w:pPr>
        <w:spacing w:after="0" w:line="360" w:lineRule="auto"/>
        <w:ind w:firstLine="709"/>
        <w:jc w:val="both"/>
        <w:rPr>
          <w:rFonts w:eastAsia="Times New Roman"/>
          <w:color w:val="000000"/>
          <w:lang w:eastAsia="pt-BR"/>
        </w:rPr>
      </w:pPr>
    </w:p>
    <w:p w14:paraId="23E2F744" w14:textId="62FDE398" w:rsidR="008839EB" w:rsidRDefault="003854FE" w:rsidP="008839EB">
      <w:pPr>
        <w:spacing w:after="0" w:line="360" w:lineRule="auto"/>
        <w:ind w:firstLine="709"/>
        <w:jc w:val="both"/>
        <w:rPr>
          <w:rFonts w:eastAsia="Times New Roman"/>
          <w:color w:val="000000"/>
          <w:lang w:eastAsia="pt-BR"/>
        </w:rPr>
      </w:pPr>
      <w:r>
        <w:rPr>
          <w:rFonts w:eastAsia="Times New Roman"/>
          <w:color w:val="000000"/>
          <w:lang w:eastAsia="pt-BR"/>
        </w:rPr>
        <w:t>Esse entendimento</w:t>
      </w:r>
      <w:r w:rsidR="008839EB">
        <w:rPr>
          <w:rFonts w:eastAsia="Times New Roman"/>
          <w:color w:val="000000"/>
          <w:lang w:eastAsia="pt-BR"/>
        </w:rPr>
        <w:t xml:space="preserve"> foi </w:t>
      </w:r>
      <w:r w:rsidR="008C764F">
        <w:rPr>
          <w:rFonts w:eastAsia="Times New Roman"/>
          <w:color w:val="000000"/>
          <w:lang w:eastAsia="pt-BR"/>
        </w:rPr>
        <w:t>consolidado em julgamento</w:t>
      </w:r>
      <w:r w:rsidR="008839EB">
        <w:rPr>
          <w:rFonts w:eastAsia="Times New Roman"/>
          <w:color w:val="000000"/>
          <w:lang w:eastAsia="pt-BR"/>
        </w:rPr>
        <w:t xml:space="preserve"> da Sexta Turma do STJ no RHC 158.580/BA, no qual restou assentado que </w:t>
      </w:r>
      <w:r w:rsidR="008839EB" w:rsidRPr="003854FE">
        <w:rPr>
          <w:rFonts w:eastAsia="Times New Roman"/>
          <w:color w:val="000000"/>
          <w:lang w:eastAsia="pt-BR"/>
        </w:rPr>
        <w:t>a descoberta posterior de objetos ilícitos não convalida a abordagem abusiva.</w:t>
      </w:r>
      <w:r w:rsidR="008839EB">
        <w:rPr>
          <w:rFonts w:eastAsia="Times New Roman"/>
          <w:color w:val="000000"/>
          <w:lang w:eastAsia="pt-BR"/>
        </w:rPr>
        <w:t xml:space="preserve"> Confira-se:</w:t>
      </w:r>
    </w:p>
    <w:p w14:paraId="5534A579" w14:textId="77777777" w:rsidR="008839EB" w:rsidRDefault="008839EB" w:rsidP="008839EB">
      <w:pPr>
        <w:spacing w:after="0" w:line="360" w:lineRule="auto"/>
        <w:ind w:firstLine="709"/>
        <w:jc w:val="both"/>
        <w:rPr>
          <w:rFonts w:eastAsia="Times New Roman"/>
          <w:color w:val="000000"/>
          <w:lang w:eastAsia="pt-BR"/>
        </w:rPr>
      </w:pPr>
    </w:p>
    <w:p w14:paraId="5FBCEE85"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RECURSO EM HABEAS CORPUS. TRÁFICO DE DROGAS. BUSCA PESSOAL. AUSÊNCIA DE FUNDADA SUSPEITA. ALEGAÇÃO VAGA DE “ATITUDE SUSPEITA”. INSUFICIÊNCIA. ILICITUDE DA PROVA OBTIDA. TRANCAMENTO DO PROCESSO. RECURSO PROVIDO.</w:t>
      </w:r>
    </w:p>
    <w:p w14:paraId="6E173CCE" w14:textId="77777777" w:rsidR="008839EB" w:rsidRPr="00EE2FE4" w:rsidRDefault="008839EB" w:rsidP="008839EB">
      <w:pPr>
        <w:spacing w:after="0" w:line="240" w:lineRule="auto"/>
        <w:ind w:left="1701"/>
        <w:jc w:val="both"/>
        <w:rPr>
          <w:rFonts w:eastAsia="Times New Roman"/>
          <w:color w:val="000000"/>
          <w:sz w:val="20"/>
          <w:szCs w:val="20"/>
          <w:u w:val="single"/>
          <w:lang w:eastAsia="pt-BR"/>
        </w:rPr>
      </w:pPr>
      <w:r w:rsidRPr="00EE2FE4">
        <w:rPr>
          <w:rFonts w:eastAsia="Times New Roman"/>
          <w:color w:val="000000"/>
          <w:sz w:val="20"/>
          <w:szCs w:val="20"/>
          <w:u w:val="single"/>
          <w:lang w:eastAsia="pt-BR"/>
        </w:rPr>
        <w:t xml:space="preserve">1. Exige-se, em termos de standard probatório para busca pessoal ou veicular sem mandado judicial, a existência de fundada suspeita (justa causa) – baseada em um juízo de probabilidade, </w:t>
      </w:r>
      <w:r w:rsidRPr="00EE2FE4">
        <w:rPr>
          <w:rFonts w:eastAsia="Times New Roman"/>
          <w:b/>
          <w:bCs/>
          <w:color w:val="000000"/>
          <w:sz w:val="20"/>
          <w:szCs w:val="20"/>
          <w:u w:val="single"/>
          <w:lang w:eastAsia="pt-BR"/>
        </w:rPr>
        <w:t>descrita com a maior precisão possível</w:t>
      </w:r>
      <w:r w:rsidRPr="00EE2FE4">
        <w:rPr>
          <w:rFonts w:eastAsia="Times New Roman"/>
          <w:color w:val="000000"/>
          <w:sz w:val="20"/>
          <w:szCs w:val="20"/>
          <w:u w:val="single"/>
          <w:lang w:eastAsia="pt-BR"/>
        </w:rPr>
        <w:t>, aferida de modo objetivo e devidamente justificada pelos indícios e circunstâncias do caso concreto – de que o indivíduo esteja na posse de drogas, armas ou de outros objetos ou papéis que constituam corpo de delito, evidenciando-se a urgência de se executar a diligência.</w:t>
      </w:r>
    </w:p>
    <w:p w14:paraId="0C849889" w14:textId="77777777" w:rsidR="008839EB" w:rsidRPr="00EE2FE4" w:rsidRDefault="008839EB" w:rsidP="008839EB">
      <w:pPr>
        <w:spacing w:after="0" w:line="240" w:lineRule="auto"/>
        <w:ind w:left="1701"/>
        <w:jc w:val="both"/>
        <w:rPr>
          <w:rFonts w:eastAsia="Times New Roman"/>
          <w:b/>
          <w:bCs/>
          <w:color w:val="000000"/>
          <w:sz w:val="20"/>
          <w:szCs w:val="20"/>
          <w:u w:val="single"/>
          <w:lang w:eastAsia="pt-BR"/>
        </w:rPr>
      </w:pPr>
      <w:r w:rsidRPr="00EE2FE4">
        <w:rPr>
          <w:rFonts w:eastAsia="Times New Roman"/>
          <w:b/>
          <w:bCs/>
          <w:color w:val="000000"/>
          <w:sz w:val="20"/>
          <w:szCs w:val="20"/>
          <w:u w:val="single"/>
          <w:lang w:eastAsia="pt-BR"/>
        </w:rPr>
        <w:t xml:space="preserve">2. Entretanto, a normativa constante do art. 244 do CPP não se limita a exigir que a suspeita seja fundada. É preciso, também, que esteja relacionada à “posse de arma proibida ou de objetos ou papéis que constituam corpo de delito”. Vale dizer, há uma necessária </w:t>
      </w:r>
      <w:proofErr w:type="spellStart"/>
      <w:r w:rsidRPr="00EE2FE4">
        <w:rPr>
          <w:rFonts w:eastAsia="Times New Roman"/>
          <w:b/>
          <w:bCs/>
          <w:color w:val="000000"/>
          <w:sz w:val="20"/>
          <w:szCs w:val="20"/>
          <w:u w:val="single"/>
          <w:lang w:eastAsia="pt-BR"/>
        </w:rPr>
        <w:t>referibilidade</w:t>
      </w:r>
      <w:proofErr w:type="spellEnd"/>
      <w:r w:rsidRPr="00EE2FE4">
        <w:rPr>
          <w:rFonts w:eastAsia="Times New Roman"/>
          <w:b/>
          <w:bCs/>
          <w:color w:val="000000"/>
          <w:sz w:val="20"/>
          <w:szCs w:val="20"/>
          <w:u w:val="single"/>
          <w:lang w:eastAsia="pt-BR"/>
        </w:rPr>
        <w:t xml:space="preserve"> da medida, vinculada à sua finalidade legal probatória, a fim de que não se converta em salvo-conduto para abordagens e revistas exploratórias (</w:t>
      </w:r>
      <w:proofErr w:type="spellStart"/>
      <w:r w:rsidRPr="00EE2FE4">
        <w:rPr>
          <w:rFonts w:eastAsia="Times New Roman"/>
          <w:b/>
          <w:bCs/>
          <w:color w:val="000000"/>
          <w:sz w:val="20"/>
          <w:szCs w:val="20"/>
          <w:u w:val="single"/>
          <w:lang w:eastAsia="pt-BR"/>
        </w:rPr>
        <w:t>fishing</w:t>
      </w:r>
      <w:proofErr w:type="spellEnd"/>
      <w:r w:rsidRPr="00EE2FE4">
        <w:rPr>
          <w:rFonts w:eastAsia="Times New Roman"/>
          <w:b/>
          <w:bCs/>
          <w:color w:val="000000"/>
          <w:sz w:val="20"/>
          <w:szCs w:val="20"/>
          <w:u w:val="single"/>
          <w:lang w:eastAsia="pt-BR"/>
        </w:rPr>
        <w:t xml:space="preserve"> </w:t>
      </w:r>
      <w:proofErr w:type="spellStart"/>
      <w:r w:rsidRPr="00EE2FE4">
        <w:rPr>
          <w:rFonts w:eastAsia="Times New Roman"/>
          <w:b/>
          <w:bCs/>
          <w:color w:val="000000"/>
          <w:sz w:val="20"/>
          <w:szCs w:val="20"/>
          <w:u w:val="single"/>
          <w:lang w:eastAsia="pt-BR"/>
        </w:rPr>
        <w:t>expeditions</w:t>
      </w:r>
      <w:proofErr w:type="spellEnd"/>
      <w:r w:rsidRPr="00EE2FE4">
        <w:rPr>
          <w:rFonts w:eastAsia="Times New Roman"/>
          <w:b/>
          <w:bCs/>
          <w:color w:val="000000"/>
          <w:sz w:val="20"/>
          <w:szCs w:val="20"/>
          <w:u w:val="single"/>
          <w:lang w:eastAsia="pt-BR"/>
        </w:rPr>
        <w:t>), baseadas em suspeição genérica existente sobre indivíduos, atitudes ou situações, sem relação específica com a posse de arma proibida ou objeto (droga, por exemplo) que constitua corpo de delito de uma infração penal. O art. 244 do CPP não autoriza buscas pessoais praticadas como “rotina” ou “praxe” do policiamento ostensivo, com finalidade preventiva e motivação exploratória, mas apenas buscas pessoais com finalidade probatória e motivação correlata.</w:t>
      </w:r>
    </w:p>
    <w:p w14:paraId="55DC703F"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3. Não satisfazem a exigência legal, por si sós, meras informações de fonte não identificada (e.g. denúncias anônimas) ou intuições e impressões subjetivas, intangíveis e não demonstráveis de maneira clara e concreta, apoiadas, por exemplo, exclusivamente, no tirocínio policial. Ante a ausência de descrição concreta e precisa, pautada em elementos objetivos, a classificação subjetiva de determinada atitude ou aparência como suspeita, ou de certa reação ou expressão corporal como nervosa, não preenche o standard probatório de “fundada suspeita” exigido pelo art. 244 do CPP.</w:t>
      </w:r>
    </w:p>
    <w:p w14:paraId="04CB0EBC"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u w:val="single"/>
          <w:lang w:eastAsia="pt-BR"/>
        </w:rPr>
        <w:t xml:space="preserve">4. O fato de haverem sido encontrados objetos ilícitos – independentemente da quantidade – após a revista não convalida a ilegalidade prévia, pois é necessário que o elemento “fundada suspeita de posse de corpo de delito” seja aferido com base no que se tinha antes da diligência. </w:t>
      </w:r>
      <w:r w:rsidRPr="00EE2FE4">
        <w:rPr>
          <w:rFonts w:eastAsia="Times New Roman"/>
          <w:color w:val="000000"/>
          <w:sz w:val="20"/>
          <w:szCs w:val="20"/>
          <w:lang w:eastAsia="pt-BR"/>
        </w:rPr>
        <w:t>Se não havia fundada suspeita de que a pessoa estava na posse de arma proibida, droga ou de objetos ou papéis que constituam corpo de delito, não há como se admitir que a mera descoberta casual de situação de flagrância, posterior à revista do indivíduo, justifique a medida.</w:t>
      </w:r>
    </w:p>
    <w:p w14:paraId="7D0100B5"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5. A violação dessas regras e condições legais para busca pessoal resulta na ilicitude das provas obtidas em decorrência da medida, bem como das demais provas que dela decorrerem em relação de causalidade, sem prejuízo de eventual responsabilização penal do(s) agente(s) público(s) que tenha(m) realizado a diligência.</w:t>
      </w:r>
    </w:p>
    <w:p w14:paraId="2A852BB9" w14:textId="77777777" w:rsidR="008839EB" w:rsidRPr="0066147E" w:rsidRDefault="008839EB" w:rsidP="008839EB">
      <w:pPr>
        <w:spacing w:after="0" w:line="240" w:lineRule="auto"/>
        <w:ind w:left="1701"/>
        <w:jc w:val="both"/>
        <w:rPr>
          <w:rFonts w:eastAsia="Times New Roman"/>
          <w:b/>
          <w:bCs/>
          <w:color w:val="000000"/>
          <w:sz w:val="20"/>
          <w:szCs w:val="20"/>
          <w:lang w:eastAsia="pt-BR"/>
        </w:rPr>
      </w:pPr>
      <w:r w:rsidRPr="0066147E">
        <w:rPr>
          <w:rFonts w:eastAsia="Times New Roman"/>
          <w:b/>
          <w:bCs/>
          <w:color w:val="000000"/>
          <w:sz w:val="20"/>
          <w:szCs w:val="20"/>
          <w:lang w:eastAsia="pt-BR"/>
        </w:rPr>
        <w:t xml:space="preserve">6. Há três razões principais para que se exijam elementos sólidos, objetivos e concretos para a realização de busca pessoal – vulgarmente conhecida como </w:t>
      </w:r>
      <w:r w:rsidRPr="0066147E">
        <w:rPr>
          <w:rFonts w:eastAsia="Times New Roman"/>
          <w:b/>
          <w:bCs/>
          <w:color w:val="000000"/>
          <w:sz w:val="20"/>
          <w:szCs w:val="20"/>
          <w:lang w:eastAsia="pt-BR"/>
        </w:rPr>
        <w:lastRenderedPageBreak/>
        <w:t>“dura”, “geral”, “revista”, “enquadro” ou “baculejo” –, além da intuição baseada no tirocínio policial:</w:t>
      </w:r>
    </w:p>
    <w:p w14:paraId="51EB175F" w14:textId="77777777" w:rsidR="008839EB" w:rsidRPr="0066147E" w:rsidRDefault="008839EB" w:rsidP="008839EB">
      <w:pPr>
        <w:spacing w:after="0" w:line="240" w:lineRule="auto"/>
        <w:ind w:left="1701"/>
        <w:jc w:val="both"/>
        <w:rPr>
          <w:rFonts w:eastAsia="Times New Roman"/>
          <w:b/>
          <w:bCs/>
          <w:color w:val="000000"/>
          <w:sz w:val="20"/>
          <w:szCs w:val="20"/>
          <w:lang w:eastAsia="pt-BR"/>
        </w:rPr>
      </w:pPr>
      <w:r w:rsidRPr="0066147E">
        <w:rPr>
          <w:rFonts w:eastAsia="Times New Roman"/>
          <w:b/>
          <w:bCs/>
          <w:color w:val="000000"/>
          <w:sz w:val="20"/>
          <w:szCs w:val="20"/>
          <w:lang w:eastAsia="pt-BR"/>
        </w:rPr>
        <w:t>a) evitar o uso excessivo desse expediente e, por consequência, a restrição desnecessária e abusiva dos direitos fundamentais à intimidade, à privacidade e à liberdade (art. 5º, caput, e X, da Constituição Federal), porquanto, além de se tratar de conduta invasiva e constrangedora – mesmo se realizada com urbanidade, o que infelizmente nem sempre ocorre –, também implica a detenção do indivíduo, ainda que por breves instantes;</w:t>
      </w:r>
    </w:p>
    <w:p w14:paraId="42EC7612" w14:textId="77777777" w:rsidR="008839EB" w:rsidRPr="0066147E" w:rsidRDefault="008839EB" w:rsidP="008839EB">
      <w:pPr>
        <w:spacing w:after="0" w:line="240" w:lineRule="auto"/>
        <w:ind w:left="1701"/>
        <w:jc w:val="both"/>
        <w:rPr>
          <w:rFonts w:eastAsia="Times New Roman"/>
          <w:b/>
          <w:bCs/>
          <w:color w:val="000000"/>
          <w:sz w:val="20"/>
          <w:szCs w:val="20"/>
          <w:lang w:eastAsia="pt-BR"/>
        </w:rPr>
      </w:pPr>
      <w:r w:rsidRPr="0066147E">
        <w:rPr>
          <w:rFonts w:eastAsia="Times New Roman"/>
          <w:b/>
          <w:bCs/>
          <w:color w:val="000000"/>
          <w:sz w:val="20"/>
          <w:szCs w:val="20"/>
          <w:lang w:eastAsia="pt-BR"/>
        </w:rPr>
        <w:t xml:space="preserve">b) garantir a </w:t>
      </w:r>
      <w:proofErr w:type="spellStart"/>
      <w:r w:rsidRPr="0066147E">
        <w:rPr>
          <w:rFonts w:eastAsia="Times New Roman"/>
          <w:b/>
          <w:bCs/>
          <w:color w:val="000000"/>
          <w:sz w:val="20"/>
          <w:szCs w:val="20"/>
          <w:lang w:eastAsia="pt-BR"/>
        </w:rPr>
        <w:t>sindicabilidade</w:t>
      </w:r>
      <w:proofErr w:type="spellEnd"/>
      <w:r w:rsidRPr="0066147E">
        <w:rPr>
          <w:rFonts w:eastAsia="Times New Roman"/>
          <w:b/>
          <w:bCs/>
          <w:color w:val="000000"/>
          <w:sz w:val="20"/>
          <w:szCs w:val="20"/>
          <w:lang w:eastAsia="pt-BR"/>
        </w:rPr>
        <w:t xml:space="preserve"> da abordagem, isto é, permitir que tanto possa ser contrastada e questionada pelas partes, quanto ter sua validade controlada a posteriori por um terceiro imparcial (Poder Judiciário), o que se inviabiliza quando a medida tem por base apenas aspectos subjetivos, intangíveis e não demonstráveis;</w:t>
      </w:r>
    </w:p>
    <w:p w14:paraId="047A7339" w14:textId="77777777" w:rsidR="008839EB" w:rsidRPr="0066147E" w:rsidRDefault="008839EB" w:rsidP="008839EB">
      <w:pPr>
        <w:spacing w:after="0" w:line="240" w:lineRule="auto"/>
        <w:ind w:left="1701"/>
        <w:jc w:val="both"/>
        <w:rPr>
          <w:rFonts w:eastAsia="Times New Roman"/>
          <w:b/>
          <w:bCs/>
          <w:color w:val="000000"/>
          <w:sz w:val="20"/>
          <w:szCs w:val="20"/>
          <w:u w:val="single"/>
          <w:lang w:eastAsia="pt-BR"/>
        </w:rPr>
      </w:pPr>
      <w:r w:rsidRPr="0066147E">
        <w:rPr>
          <w:rFonts w:eastAsia="Times New Roman"/>
          <w:b/>
          <w:bCs/>
          <w:color w:val="000000"/>
          <w:sz w:val="20"/>
          <w:szCs w:val="20"/>
          <w:u w:val="single"/>
          <w:lang w:eastAsia="pt-BR"/>
        </w:rPr>
        <w:t>c) evitar a repetição – ainda que nem sempre consciente – de práticas que reproduzem preconceitos estruturais arraigados na sociedade, como é o caso do perfilamento racial, reflexo direto do racismo estrutural.</w:t>
      </w:r>
    </w:p>
    <w:p w14:paraId="68A30DA6"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7. Em um país marcado por alta desigualdade social e racial, o policiamento ostensivo tende a se concentrar em grupos marginalizados e considerados potenciais criminosos ou usuais suspeitos, assim definidos por fatores subjetivos, como idade, cor da pele, gênero, classe social, local da residência, vestimentas etc. Sob essa perspectiva, a ausência de justificativas e de elementos seguros a legitimar a ação dos agentes públicos –– diante da discricionariedade policial na identificação de suspeitos de práticas criminosas – pode fragilizar e tornar írritos os direitos à intimidade, à privacidade e à liberdade.</w:t>
      </w:r>
    </w:p>
    <w:p w14:paraId="524F7F22"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 xml:space="preserve">8. “Os </w:t>
      </w:r>
      <w:proofErr w:type="spellStart"/>
      <w:r w:rsidRPr="00EE2FE4">
        <w:rPr>
          <w:rFonts w:eastAsia="Times New Roman"/>
          <w:color w:val="000000"/>
          <w:sz w:val="20"/>
          <w:szCs w:val="20"/>
          <w:lang w:eastAsia="pt-BR"/>
        </w:rPr>
        <w:t>enquadros</w:t>
      </w:r>
      <w:proofErr w:type="spellEnd"/>
      <w:r w:rsidRPr="00EE2FE4">
        <w:rPr>
          <w:rFonts w:eastAsia="Times New Roman"/>
          <w:color w:val="000000"/>
          <w:sz w:val="20"/>
          <w:szCs w:val="20"/>
          <w:lang w:eastAsia="pt-BR"/>
        </w:rPr>
        <w:t xml:space="preserve"> se dirigem desproporcionalmente aos rapazes negros moradores de favelas dos bairros pobres das periferias. Dados similares quanto à </w:t>
      </w:r>
      <w:proofErr w:type="spellStart"/>
      <w:r w:rsidRPr="00EE2FE4">
        <w:rPr>
          <w:rFonts w:eastAsia="Times New Roman"/>
          <w:color w:val="000000"/>
          <w:sz w:val="20"/>
          <w:szCs w:val="20"/>
          <w:lang w:eastAsia="pt-BR"/>
        </w:rPr>
        <w:t>sobrerrepresentação</w:t>
      </w:r>
      <w:proofErr w:type="spellEnd"/>
      <w:r w:rsidRPr="00EE2FE4">
        <w:rPr>
          <w:rFonts w:eastAsia="Times New Roman"/>
          <w:color w:val="000000"/>
          <w:sz w:val="20"/>
          <w:szCs w:val="20"/>
          <w:lang w:eastAsia="pt-BR"/>
        </w:rPr>
        <w:t xml:space="preserve"> desse perfil entre os suspeitos da polícia são apontados por diversas pesquisas desde os anos 1960 até hoje e em diferentes países do mundo. Trata-se de um padrão consideravelmente antigo e que ainda hoje se mantém, de modo que, ao menos entre os estudiosos da polícia, não existe mais dúvida de que o racismo é reproduzido e reforçado através da maior vigilância policial a que é submetida a população negra”. Mais do que isso, “os policiais tendem a enquadrar mais pessoas jovens, do sexo masculino e de cor negra não apenas como um fruto da dinâmica da criminalidade, como resposta a ações criminosas, mas como um enviesamento no exercício do seu poder contra esse grupo social, independentemente do seu efetivo engajamento com condutas ilegais, por um direcionamento prévio do controle social na sua direção” (DA MATA, Jéssica, A Política do Enquadro, São Paulo: RT, 2021, p. 150 e 156).</w:t>
      </w:r>
    </w:p>
    <w:p w14:paraId="4ECD0F6C"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9. A pretexto de transmitir uma sensação de segurança à população, as agências policiais – em verdadeiros "tribunais de rua" – cotidianamente constrangem os famigerados “elementos suspeitos” com base em preconceitos estruturais, restringem indevidamente seus direitos fundamentais, deixam-lhes graves traumas e, com isso, ainda prejudicam a imagem da própria instituição e aumentam a desconfiança da coletividade sobre ela.</w:t>
      </w:r>
    </w:p>
    <w:p w14:paraId="2BD5746F"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 xml:space="preserve">10. Daí a importância, como se tem insistido desde o julgamento do HC n. 598.051/SP (Rel. Ministro Rogerio Schietti, 6ª T., DJe 15/3/2021), do uso de câmeras pelos agentes de segurança, a fim de que se possa aprimorar o controle sobre a atividade policial, tanto para coibir práticas ilegais, quanto para preservar os bons policiais de injustas e levianas acusações de abuso. Sobre a gravação audiovisual, aliás, é pertinente destacar o recente julgamento pelo Supremo Tribunal Federal dos Embargos de Declaração na Medida Cautelar da ADPF n. 635 ("ADPF das Favelas", </w:t>
      </w:r>
      <w:r w:rsidRPr="00EE2FE4">
        <w:rPr>
          <w:rFonts w:eastAsia="Times New Roman"/>
          <w:color w:val="000000"/>
          <w:sz w:val="20"/>
          <w:szCs w:val="20"/>
          <w:lang w:eastAsia="pt-BR"/>
        </w:rPr>
        <w:lastRenderedPageBreak/>
        <w:t>finalizado em 3/2/2022), oportunidade na qual o Pretório Excelso – em sua composição plena e em consonância com o decidido por este Superior Tribunal no HC n. 598.051/SP – reconheceu a imprescindibilidade de tal forma de monitoração da atividade policial e determinou, entre outros pontos, que "o Estado do Rio de Janeiro, no prazo máximo de 180 (cento e oitenta) dias, instale equipamentos de GPS e sistemas de gravação de áudio e vídeo nas viaturas policiais e nas fardas dos agentes de segurança, com o posterior armazenamento digital dos respectivos arquivos".</w:t>
      </w:r>
    </w:p>
    <w:p w14:paraId="36E083C4"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 xml:space="preserve">11. Mesmo que se considere que todos os flagrantes decorrem de busca pessoal – o que por certo não é verdade –, as estatísticas oficiais das Secretarias de Segurança Pública apontam que o índice de eficiência no encontro de objetos ilícitos em abordagens policiais é de apenas 1%; isto é, de cada 100 pessoas revistadas pelas polícias brasileiras, apenas uma é autuada por alguma ilegalidade. É oportuno lembrar, nesse sentido, que, em Nova Iorque, o percentual de “eficiência” das </w:t>
      </w:r>
      <w:r w:rsidRPr="0066147E">
        <w:rPr>
          <w:rFonts w:eastAsia="Times New Roman"/>
          <w:i/>
          <w:iCs/>
          <w:color w:val="000000"/>
          <w:sz w:val="20"/>
          <w:szCs w:val="20"/>
          <w:lang w:eastAsia="pt-BR"/>
        </w:rPr>
        <w:t xml:space="preserve">stop </w:t>
      </w:r>
      <w:proofErr w:type="spellStart"/>
      <w:r w:rsidRPr="0066147E">
        <w:rPr>
          <w:rFonts w:eastAsia="Times New Roman"/>
          <w:i/>
          <w:iCs/>
          <w:color w:val="000000"/>
          <w:sz w:val="20"/>
          <w:szCs w:val="20"/>
          <w:lang w:eastAsia="pt-BR"/>
        </w:rPr>
        <w:t>and</w:t>
      </w:r>
      <w:proofErr w:type="spellEnd"/>
      <w:r w:rsidRPr="0066147E">
        <w:rPr>
          <w:rFonts w:eastAsia="Times New Roman"/>
          <w:i/>
          <w:iCs/>
          <w:color w:val="000000"/>
          <w:sz w:val="20"/>
          <w:szCs w:val="20"/>
          <w:lang w:eastAsia="pt-BR"/>
        </w:rPr>
        <w:t xml:space="preserve"> </w:t>
      </w:r>
      <w:proofErr w:type="spellStart"/>
      <w:r w:rsidRPr="0066147E">
        <w:rPr>
          <w:rFonts w:eastAsia="Times New Roman"/>
          <w:i/>
          <w:iCs/>
          <w:color w:val="000000"/>
          <w:sz w:val="20"/>
          <w:szCs w:val="20"/>
          <w:lang w:eastAsia="pt-BR"/>
        </w:rPr>
        <w:t>frisks</w:t>
      </w:r>
      <w:proofErr w:type="spellEnd"/>
      <w:r w:rsidRPr="00EE2FE4">
        <w:rPr>
          <w:rFonts w:eastAsia="Times New Roman"/>
          <w:color w:val="000000"/>
          <w:sz w:val="20"/>
          <w:szCs w:val="20"/>
          <w:lang w:eastAsia="pt-BR"/>
        </w:rPr>
        <w:t xml:space="preserve"> era de 12%, isto é, 12 vezes a porcentagem de acerto da polícia brasileira, e, mesmo assim, foi considerado baixo e inconstitucional em 2013, no julgamento da </w:t>
      </w:r>
      <w:proofErr w:type="spellStart"/>
      <w:r w:rsidRPr="00EE2FE4">
        <w:rPr>
          <w:rFonts w:eastAsia="Times New Roman"/>
          <w:color w:val="000000"/>
          <w:sz w:val="20"/>
          <w:szCs w:val="20"/>
          <w:lang w:eastAsia="pt-BR"/>
        </w:rPr>
        <w:t>class</w:t>
      </w:r>
      <w:proofErr w:type="spellEnd"/>
      <w:r w:rsidRPr="00EE2FE4">
        <w:rPr>
          <w:rFonts w:eastAsia="Times New Roman"/>
          <w:color w:val="000000"/>
          <w:sz w:val="20"/>
          <w:szCs w:val="20"/>
          <w:lang w:eastAsia="pt-BR"/>
        </w:rPr>
        <w:t xml:space="preserve"> </w:t>
      </w:r>
      <w:proofErr w:type="spellStart"/>
      <w:r w:rsidRPr="00EE2FE4">
        <w:rPr>
          <w:rFonts w:eastAsia="Times New Roman"/>
          <w:color w:val="000000"/>
          <w:sz w:val="20"/>
          <w:szCs w:val="20"/>
          <w:lang w:eastAsia="pt-BR"/>
        </w:rPr>
        <w:t>action</w:t>
      </w:r>
      <w:proofErr w:type="spellEnd"/>
      <w:r w:rsidRPr="00EE2FE4">
        <w:rPr>
          <w:rFonts w:eastAsia="Times New Roman"/>
          <w:color w:val="000000"/>
          <w:sz w:val="20"/>
          <w:szCs w:val="20"/>
          <w:lang w:eastAsia="pt-BR"/>
        </w:rPr>
        <w:t xml:space="preserve"> Floyd, et al. v. City </w:t>
      </w:r>
      <w:proofErr w:type="spellStart"/>
      <w:r w:rsidRPr="00EE2FE4">
        <w:rPr>
          <w:rFonts w:eastAsia="Times New Roman"/>
          <w:color w:val="000000"/>
          <w:sz w:val="20"/>
          <w:szCs w:val="20"/>
          <w:lang w:eastAsia="pt-BR"/>
        </w:rPr>
        <w:t>of</w:t>
      </w:r>
      <w:proofErr w:type="spellEnd"/>
      <w:r w:rsidRPr="00EE2FE4">
        <w:rPr>
          <w:rFonts w:eastAsia="Times New Roman"/>
          <w:color w:val="000000"/>
          <w:sz w:val="20"/>
          <w:szCs w:val="20"/>
          <w:lang w:eastAsia="pt-BR"/>
        </w:rPr>
        <w:t xml:space="preserve"> New York, et al. pela juíza federal </w:t>
      </w:r>
      <w:proofErr w:type="spellStart"/>
      <w:r w:rsidRPr="00EE2FE4">
        <w:rPr>
          <w:rFonts w:eastAsia="Times New Roman"/>
          <w:color w:val="000000"/>
          <w:sz w:val="20"/>
          <w:szCs w:val="20"/>
          <w:lang w:eastAsia="pt-BR"/>
        </w:rPr>
        <w:t>Shira</w:t>
      </w:r>
      <w:proofErr w:type="spellEnd"/>
      <w:r w:rsidRPr="00EE2FE4">
        <w:rPr>
          <w:rFonts w:eastAsia="Times New Roman"/>
          <w:color w:val="000000"/>
          <w:sz w:val="20"/>
          <w:szCs w:val="20"/>
          <w:lang w:eastAsia="pt-BR"/>
        </w:rPr>
        <w:t xml:space="preserve"> </w:t>
      </w:r>
      <w:proofErr w:type="spellStart"/>
      <w:r w:rsidRPr="00EE2FE4">
        <w:rPr>
          <w:rFonts w:eastAsia="Times New Roman"/>
          <w:color w:val="000000"/>
          <w:sz w:val="20"/>
          <w:szCs w:val="20"/>
          <w:lang w:eastAsia="pt-BR"/>
        </w:rPr>
        <w:t>Scheindlin</w:t>
      </w:r>
      <w:proofErr w:type="spellEnd"/>
      <w:r w:rsidRPr="00EE2FE4">
        <w:rPr>
          <w:rFonts w:eastAsia="Times New Roman"/>
          <w:color w:val="000000"/>
          <w:sz w:val="20"/>
          <w:szCs w:val="20"/>
          <w:lang w:eastAsia="pt-BR"/>
        </w:rPr>
        <w:t>.</w:t>
      </w:r>
    </w:p>
    <w:p w14:paraId="5E2BCDF1"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12. Conquanto as instituições policiais hajam figurado no centro das críticas, não são as únicas a merecê-las. É preciso que todos os integrantes do sistema de justiça criminal façam uma reflexão conjunta sobre o papel que ocupam na manutenção da seletividade racial. Por se tratar da “porta de entrada” no sistema, o padrão discriminatório salta aos olhos, à primeira vista, nas abordagens policiais, efetuadas principalmente pela Polícia Militar. No entanto, práticas como a evidenciada no processo objeto deste recurso só se perpetuam porque, a pretexto de combater a criminalidade, encontram respaldo e chancela, tanto de delegados de polícia, quanto de representantes do Ministério Público – a quem compete, por excelência, o controle externo da atividade policial (art. 129, VII, da Constituição Federal) e o papel de custos iuris –, como também, em especial, de segmentos do Poder Judiciário, ao validarem medidas ilegais e abusivas perpetradas pelas agências de segurança.</w:t>
      </w:r>
    </w:p>
    <w:p w14:paraId="51888B4A"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13. Nessa direção, o Manual do Conselho Nacional de Justiça para Tomada de Decisão na Audiência de Custódia orienta a que:</w:t>
      </w:r>
    </w:p>
    <w:p w14:paraId="7E546F92"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"Reconhecendo o perfilamento racial nas abordagens policiais e, consequentemente, nos flagrantes lavrados pela polícia, cabe então ao Poder Judiciário assumir um papel ativo para interromper e reverter esse quadro, diferenciando-se dos atores que o antecedem no fluxo do sistema de justiça criminal".</w:t>
      </w:r>
    </w:p>
    <w:p w14:paraId="08491E24"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14. Em paráfrase ao mote dos movimentos antirracistas, é preciso que sejamos mais efetivos ante as práticas autoritárias e violentas do Estado brasileiro, pois enquanto não houver um alinhamento pleno, por parte de todos nós, entre o discurso humanizante e ações verdadeiramente transformadoras de certas práticas institucionais e individuais, continuaremos a assistir, apenas com lamentos, a morte do presente e do futuro, de nosso país e de sua população mais invisível e vulnerável. E não realizaremos o programa anunciado logo no preâmbulo de nossa Constituição, de construção de um Estado Democrático, destinado a assegurar o exercício dos direitos sociais e individuais, a liberdade, a segurança, o bem-estar, o desenvolvimento, a igualdade e a justiça como valores supremos de uma sociedade fraterna, pluralista e sem preconceitos.</w:t>
      </w:r>
    </w:p>
    <w:p w14:paraId="78160658"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 xml:space="preserve">15. Na espécie, a guarnição policial "deparou com um indivíduo desconhecido em atitude suspeita" e, ao abordá-lo e revistar sua mochila, encontrou porções de maconha e cocaína em seu interior, do que resultou a prisão em flagrante do recorrente. Não foi apresentada nenhuma justificativa concreta para a revista no recorrente além da vaga menção a uma suposta “atitude suspeita”, algo insuficiente para tal medida invasiva, </w:t>
      </w:r>
      <w:r w:rsidRPr="00EE2FE4">
        <w:rPr>
          <w:rFonts w:eastAsia="Times New Roman"/>
          <w:color w:val="000000"/>
          <w:sz w:val="20"/>
          <w:szCs w:val="20"/>
          <w:lang w:eastAsia="pt-BR"/>
        </w:rPr>
        <w:lastRenderedPageBreak/>
        <w:t>conforme a jurisprudência deste Superior Tribunal, do Supremo Tribunal Federal e da Corte Interamericana de Direitos Humanos.</w:t>
      </w:r>
    </w:p>
    <w:p w14:paraId="7FFE51CE" w14:textId="77777777" w:rsidR="008839EB" w:rsidRPr="00EE2FE4" w:rsidRDefault="008839EB" w:rsidP="008839EB">
      <w:pPr>
        <w:spacing w:after="0" w:line="240" w:lineRule="auto"/>
        <w:ind w:left="1701"/>
        <w:jc w:val="both"/>
        <w:rPr>
          <w:rFonts w:eastAsia="Times New Roman"/>
          <w:color w:val="000000"/>
          <w:sz w:val="20"/>
          <w:szCs w:val="20"/>
          <w:lang w:eastAsia="pt-BR"/>
        </w:rPr>
      </w:pPr>
      <w:r w:rsidRPr="00EE2FE4">
        <w:rPr>
          <w:rFonts w:eastAsia="Times New Roman"/>
          <w:color w:val="000000"/>
          <w:sz w:val="20"/>
          <w:szCs w:val="20"/>
          <w:lang w:eastAsia="pt-BR"/>
        </w:rPr>
        <w:t>16. Recurso provido para determinar o trancamento do processo.</w:t>
      </w:r>
    </w:p>
    <w:p w14:paraId="5A954525" w14:textId="77777777" w:rsidR="008839EB" w:rsidRPr="00EE2FE4" w:rsidRDefault="008839EB" w:rsidP="008839EB">
      <w:pPr>
        <w:spacing w:after="0" w:line="240" w:lineRule="auto"/>
        <w:ind w:left="1701"/>
        <w:jc w:val="both"/>
        <w:rPr>
          <w:rFonts w:eastAsia="Times New Roman"/>
          <w:color w:val="000000"/>
          <w:lang w:eastAsia="pt-BR"/>
        </w:rPr>
      </w:pPr>
      <w:r w:rsidRPr="00EE2FE4">
        <w:rPr>
          <w:rFonts w:eastAsia="Times New Roman"/>
          <w:color w:val="000000"/>
          <w:sz w:val="20"/>
          <w:szCs w:val="20"/>
          <w:lang w:eastAsia="pt-BR"/>
        </w:rPr>
        <w:t>(RHC 158.580/BA, Rel. Ministro ROGERIO SCHIETTI CRUZ, SEXTA TURMA, julgado em 19/04/2022, DJe 25/04/2022)</w:t>
      </w:r>
    </w:p>
    <w:p w14:paraId="2B8A7947" w14:textId="77777777" w:rsidR="008839EB" w:rsidRDefault="008839EB" w:rsidP="008839EB">
      <w:pPr>
        <w:spacing w:after="0" w:line="360" w:lineRule="auto"/>
        <w:ind w:firstLine="709"/>
        <w:jc w:val="both"/>
        <w:rPr>
          <w:rFonts w:eastAsia="Times New Roman"/>
          <w:color w:val="000000"/>
          <w:lang w:eastAsia="pt-BR"/>
        </w:rPr>
      </w:pPr>
    </w:p>
    <w:p w14:paraId="7A5B74A7" w14:textId="362C58CB" w:rsidR="008839EB" w:rsidRDefault="008839EB" w:rsidP="008839EB">
      <w:pPr>
        <w:spacing w:after="0" w:line="360" w:lineRule="auto"/>
        <w:ind w:firstLine="709"/>
        <w:jc w:val="both"/>
        <w:rPr>
          <w:rFonts w:eastAsia="Times New Roman"/>
          <w:color w:val="000000"/>
          <w:lang w:eastAsia="pt-BR"/>
        </w:rPr>
      </w:pPr>
      <w:r>
        <w:rPr>
          <w:rFonts w:eastAsia="Times New Roman"/>
          <w:color w:val="000000"/>
          <w:lang w:eastAsia="pt-BR"/>
        </w:rPr>
        <w:t xml:space="preserve">Não se trata de novidade, mas de julgado que reflete jurisprudência </w:t>
      </w:r>
      <w:r w:rsidR="00460A10">
        <w:rPr>
          <w:rFonts w:eastAsia="Times New Roman"/>
          <w:color w:val="000000"/>
          <w:lang w:eastAsia="pt-BR"/>
        </w:rPr>
        <w:t>que já vinha sendo paulatinamente construída pela Corte Cidadã</w:t>
      </w:r>
      <w:r>
        <w:rPr>
          <w:rFonts w:eastAsia="Times New Roman"/>
          <w:color w:val="000000"/>
          <w:lang w:eastAsia="pt-BR"/>
        </w:rPr>
        <w:t>:</w:t>
      </w:r>
    </w:p>
    <w:p w14:paraId="21971F09" w14:textId="77777777" w:rsidR="008839EB" w:rsidRDefault="008839EB" w:rsidP="008839EB">
      <w:pPr>
        <w:spacing w:after="0" w:line="240" w:lineRule="auto"/>
        <w:ind w:left="1701"/>
        <w:jc w:val="both"/>
        <w:rPr>
          <w:rFonts w:eastAsia="Times New Roman"/>
          <w:color w:val="000000"/>
          <w:sz w:val="20"/>
          <w:szCs w:val="20"/>
          <w:lang w:eastAsia="pt-BR"/>
        </w:rPr>
      </w:pPr>
    </w:p>
    <w:p w14:paraId="3D8E5331" w14:textId="77777777" w:rsidR="008839EB" w:rsidRPr="00FD54A7" w:rsidRDefault="008839EB" w:rsidP="008839EB">
      <w:pPr>
        <w:spacing w:after="0" w:line="240" w:lineRule="auto"/>
        <w:ind w:left="1701"/>
        <w:jc w:val="both"/>
        <w:rPr>
          <w:rFonts w:eastAsia="Times New Roman"/>
          <w:color w:val="000000"/>
          <w:sz w:val="20"/>
          <w:szCs w:val="20"/>
          <w:lang w:eastAsia="pt-BR"/>
        </w:rPr>
      </w:pPr>
      <w:r w:rsidRPr="00FD54A7">
        <w:rPr>
          <w:rFonts w:eastAsia="Times New Roman"/>
          <w:color w:val="000000"/>
          <w:sz w:val="20"/>
          <w:szCs w:val="20"/>
          <w:lang w:eastAsia="pt-BR"/>
        </w:rPr>
        <w:t>HABEAS CORPUS. TRÁFICO DE DROGAS. CORRUPÇÃO ATIVA. POSSE IRREGULAR DE ARMA E MUNIÇÕES DE USO PERMITIDO. PRISÃO EM FLAGRANTE. BUSCA PESSOAL. INVASÃO DE DOMICÍLIO. ILICITUDE DAS PROVAS. AUSÊNCIA DE FUNDADAS RAZÕES. JUSTA CAUSA NÃO VERIFICADA. CONSTRANGIMENTO ILEGAL EVIDENCIADO.</w:t>
      </w:r>
    </w:p>
    <w:p w14:paraId="181A5E1D" w14:textId="77777777" w:rsidR="008839EB" w:rsidRPr="00FD54A7" w:rsidRDefault="008839EB" w:rsidP="008839EB">
      <w:pPr>
        <w:spacing w:after="0" w:line="240" w:lineRule="auto"/>
        <w:ind w:left="1701"/>
        <w:jc w:val="both"/>
        <w:rPr>
          <w:rFonts w:eastAsia="Times New Roman"/>
          <w:b/>
          <w:bCs/>
          <w:color w:val="000000"/>
          <w:sz w:val="20"/>
          <w:szCs w:val="20"/>
          <w:lang w:eastAsia="pt-BR"/>
        </w:rPr>
      </w:pPr>
      <w:r w:rsidRPr="00FD54A7">
        <w:rPr>
          <w:rFonts w:eastAsia="Times New Roman"/>
          <w:b/>
          <w:bCs/>
          <w:color w:val="000000"/>
          <w:sz w:val="20"/>
          <w:szCs w:val="20"/>
          <w:lang w:eastAsia="pt-BR"/>
        </w:rPr>
        <w:t xml:space="preserve">1. Considera-se ilícita a busca pessoal e domiciliar executada sem a existência da necessária justa causa para a efetivação da medida invasiva, nos termos do art. 240 do CPP, bem como a prova dela derivada, </w:t>
      </w:r>
      <w:r w:rsidRPr="00FD54A7">
        <w:rPr>
          <w:rFonts w:eastAsia="Times New Roman"/>
          <w:b/>
          <w:bCs/>
          <w:color w:val="000000"/>
          <w:sz w:val="20"/>
          <w:szCs w:val="20"/>
          <w:u w:val="single"/>
          <w:lang w:eastAsia="pt-BR"/>
        </w:rPr>
        <w:t>não sendo razoável considerar que o nervosismo do acusado ao avistar a autoridade policial, por si só, enquadre-se na excepcionalidade da revista pessoal ocorrida em seguida.</w:t>
      </w:r>
    </w:p>
    <w:p w14:paraId="469933CF" w14:textId="77777777" w:rsidR="008839EB" w:rsidRPr="00FD54A7" w:rsidRDefault="008839EB" w:rsidP="008839EB">
      <w:pPr>
        <w:spacing w:after="0" w:line="240" w:lineRule="auto"/>
        <w:ind w:left="1701"/>
        <w:jc w:val="both"/>
        <w:rPr>
          <w:rFonts w:eastAsia="Times New Roman"/>
          <w:color w:val="000000"/>
          <w:sz w:val="20"/>
          <w:szCs w:val="20"/>
          <w:lang w:eastAsia="pt-BR"/>
        </w:rPr>
      </w:pPr>
      <w:r>
        <w:rPr>
          <w:rFonts w:eastAsia="Times New Roman"/>
          <w:color w:val="000000"/>
          <w:sz w:val="20"/>
          <w:szCs w:val="20"/>
          <w:lang w:eastAsia="pt-BR"/>
        </w:rPr>
        <w:t>[...]</w:t>
      </w:r>
    </w:p>
    <w:p w14:paraId="7E656BA8" w14:textId="77777777" w:rsidR="008839EB" w:rsidRPr="00FD54A7" w:rsidRDefault="008839EB" w:rsidP="008839EB">
      <w:pPr>
        <w:spacing w:after="0" w:line="240" w:lineRule="auto"/>
        <w:ind w:left="1701"/>
        <w:jc w:val="both"/>
        <w:rPr>
          <w:rFonts w:eastAsia="Times New Roman"/>
          <w:color w:val="000000"/>
          <w:sz w:val="20"/>
          <w:szCs w:val="20"/>
          <w:lang w:eastAsia="pt-BR"/>
        </w:rPr>
      </w:pPr>
      <w:r w:rsidRPr="00FD54A7">
        <w:rPr>
          <w:rFonts w:eastAsia="Times New Roman"/>
          <w:color w:val="000000"/>
          <w:sz w:val="20"/>
          <w:szCs w:val="20"/>
          <w:lang w:eastAsia="pt-BR"/>
        </w:rPr>
        <w:t>5. Concessão do habeas corpus. Absolvição do paciente em relação aos delitos previstos nos arts. 33, caput, da Lei n. 11.343/2006 (tráfico de drogas) e no art. no art. 12, da Lei n. 10.826/2003 (posse irregular de arma de fogo e munições de uso permitido).</w:t>
      </w:r>
    </w:p>
    <w:p w14:paraId="13DFF59C" w14:textId="77777777" w:rsidR="008839EB" w:rsidRPr="00FD54A7" w:rsidRDefault="008839EB" w:rsidP="008839EB">
      <w:pPr>
        <w:spacing w:after="0" w:line="240" w:lineRule="auto"/>
        <w:ind w:left="1701"/>
        <w:jc w:val="both"/>
        <w:rPr>
          <w:rFonts w:eastAsia="Times New Roman"/>
          <w:color w:val="000000"/>
          <w:sz w:val="20"/>
          <w:szCs w:val="20"/>
          <w:lang w:eastAsia="pt-BR"/>
        </w:rPr>
      </w:pPr>
      <w:r w:rsidRPr="00FD54A7">
        <w:rPr>
          <w:rFonts w:eastAsia="Times New Roman"/>
          <w:color w:val="000000"/>
          <w:sz w:val="20"/>
          <w:szCs w:val="20"/>
          <w:lang w:eastAsia="pt-BR"/>
        </w:rPr>
        <w:t>Concessão incontinenti da liberdade, se por outro motivo não estiver preso.</w:t>
      </w:r>
    </w:p>
    <w:p w14:paraId="11DE129A" w14:textId="77777777" w:rsidR="008839EB" w:rsidRDefault="008839EB" w:rsidP="008839EB">
      <w:pPr>
        <w:spacing w:after="0" w:line="240" w:lineRule="auto"/>
        <w:ind w:left="1701"/>
        <w:jc w:val="both"/>
        <w:rPr>
          <w:rFonts w:eastAsia="Times New Roman"/>
          <w:color w:val="000000"/>
          <w:sz w:val="20"/>
          <w:szCs w:val="20"/>
          <w:lang w:eastAsia="pt-BR"/>
        </w:rPr>
      </w:pPr>
      <w:r w:rsidRPr="00FD54A7">
        <w:rPr>
          <w:rFonts w:eastAsia="Times New Roman"/>
          <w:color w:val="000000"/>
          <w:sz w:val="20"/>
          <w:szCs w:val="20"/>
          <w:lang w:eastAsia="pt-BR"/>
        </w:rPr>
        <w:t>(HC 699.906/GO, Rel. Ministro OLINDO MENEZES (DESEMBARGADOR CONVOCADO DO TRF 1ª REGIÃO), SEXTA TURMA, julgado em 08/03/2022, DJe 11/03/2022)</w:t>
      </w:r>
    </w:p>
    <w:p w14:paraId="0F7C68E0" w14:textId="77777777" w:rsidR="008839EB" w:rsidRDefault="008839EB" w:rsidP="008839EB">
      <w:pPr>
        <w:spacing w:after="0" w:line="240" w:lineRule="auto"/>
        <w:ind w:left="1701"/>
        <w:jc w:val="both"/>
        <w:rPr>
          <w:rFonts w:eastAsia="Times New Roman"/>
          <w:color w:val="000000"/>
          <w:sz w:val="20"/>
          <w:szCs w:val="20"/>
          <w:lang w:eastAsia="pt-BR"/>
        </w:rPr>
      </w:pPr>
    </w:p>
    <w:p w14:paraId="32D0256E" w14:textId="77777777" w:rsidR="008839EB" w:rsidRDefault="008839EB" w:rsidP="008839EB">
      <w:pPr>
        <w:spacing w:after="0" w:line="240" w:lineRule="auto"/>
        <w:ind w:left="1701"/>
        <w:jc w:val="both"/>
        <w:rPr>
          <w:rFonts w:eastAsia="Times New Roman"/>
          <w:color w:val="000000"/>
          <w:sz w:val="20"/>
          <w:szCs w:val="20"/>
          <w:lang w:eastAsia="pt-BR"/>
        </w:rPr>
      </w:pPr>
    </w:p>
    <w:p w14:paraId="7638AE72" w14:textId="77777777" w:rsidR="008839EB" w:rsidRPr="00FD54A7" w:rsidRDefault="008839EB" w:rsidP="008839EB">
      <w:pPr>
        <w:spacing w:after="0" w:line="240" w:lineRule="auto"/>
        <w:ind w:left="1701"/>
        <w:jc w:val="both"/>
        <w:rPr>
          <w:rFonts w:eastAsia="Times New Roman"/>
          <w:color w:val="000000"/>
          <w:sz w:val="20"/>
          <w:szCs w:val="20"/>
          <w:lang w:eastAsia="pt-BR"/>
        </w:rPr>
      </w:pPr>
      <w:r w:rsidRPr="00FD54A7">
        <w:rPr>
          <w:rFonts w:eastAsia="Times New Roman"/>
          <w:color w:val="000000"/>
          <w:sz w:val="20"/>
          <w:szCs w:val="20"/>
          <w:lang w:eastAsia="pt-BR"/>
        </w:rPr>
        <w:t>AGRAVO REGIMENTAL NO AGRAVO REGIMENTAL EM HABEAS CORPUS. CRIME DE TRÁFICO DE DROGAS. NULIDADE DA BUSCA PESSOAL REALIZADA NO RÉU. ILICITUDE DAS PROVAS. AUSÊNCIA DE FUNDADAS RAZÕES. JUSTA CAUSA NÃO VERIFICADA. AGRAVO REGIMENTAL A QUE SE NEGA PROVIMENTO.</w:t>
      </w:r>
    </w:p>
    <w:p w14:paraId="7789422C" w14:textId="77777777" w:rsidR="008839EB" w:rsidRPr="00FD54A7" w:rsidRDefault="008839EB" w:rsidP="008839EB">
      <w:pPr>
        <w:spacing w:after="0" w:line="240" w:lineRule="auto"/>
        <w:ind w:left="1701"/>
        <w:jc w:val="both"/>
        <w:rPr>
          <w:rFonts w:eastAsia="Times New Roman"/>
          <w:b/>
          <w:bCs/>
          <w:color w:val="000000"/>
          <w:sz w:val="20"/>
          <w:szCs w:val="20"/>
          <w:u w:val="single"/>
          <w:lang w:eastAsia="pt-BR"/>
        </w:rPr>
      </w:pPr>
      <w:r w:rsidRPr="00FD54A7">
        <w:rPr>
          <w:rFonts w:eastAsia="Times New Roman"/>
          <w:b/>
          <w:bCs/>
          <w:color w:val="000000"/>
          <w:sz w:val="20"/>
          <w:szCs w:val="20"/>
          <w:u w:val="single"/>
          <w:lang w:eastAsia="pt-BR"/>
        </w:rPr>
        <w:t>1. Considera-se ilícita a busca pessoal e domiciliar executada sem a existência da necessária justa causa para a efetivação da medida invasiva, nos termos do art. 240 do CPP, bem como a prova dela derivada, não sendo razoável considerar que o nervosismo do acusado ao avistar a autoridade policial, por si só, enquadre-se na excepcionalidade da revista pessoal ocorrida em seguida (HC 680.214/SP, Rel. Ministro OLINDO MENEZES (DESEMBARGADOR CONVOCADO DO TRF 1ª REGIÃO), Sexta Turma, julgado em 14/10/2021, DJe de 5/11/2021).</w:t>
      </w:r>
    </w:p>
    <w:p w14:paraId="67BC8E70" w14:textId="77777777" w:rsidR="008839EB" w:rsidRPr="00FD54A7" w:rsidRDefault="008839EB" w:rsidP="008839EB">
      <w:pPr>
        <w:spacing w:after="0" w:line="240" w:lineRule="auto"/>
        <w:ind w:left="1701"/>
        <w:jc w:val="both"/>
        <w:rPr>
          <w:rFonts w:eastAsia="Times New Roman"/>
          <w:color w:val="000000"/>
          <w:sz w:val="20"/>
          <w:szCs w:val="20"/>
          <w:lang w:eastAsia="pt-BR"/>
        </w:rPr>
      </w:pPr>
      <w:r w:rsidRPr="00FD54A7">
        <w:rPr>
          <w:rFonts w:eastAsia="Times New Roman"/>
          <w:color w:val="000000"/>
          <w:sz w:val="20"/>
          <w:szCs w:val="20"/>
          <w:lang w:eastAsia="pt-BR"/>
        </w:rPr>
        <w:t xml:space="preserve">2. Na hipótese, não houve a indicação de nenhum dado concreto e objetivo sobre a existência de justa causa para autorizar a busca pessoal, visto que a simples existência de denúncia anônima sobre o deslocamento de pessoas para o local dos fatos no intuito de exercerem a venda de drogas, bem como o fato de que o suspeito aparentava suposto nervosismo diante da aproximação dos policias (parâmetro subjetivo dos agentes policiais), não constituem fundamento idôneo para autorizar a busca pessoal, </w:t>
      </w:r>
      <w:r w:rsidRPr="00FD54A7">
        <w:rPr>
          <w:rFonts w:eastAsia="Times New Roman"/>
          <w:color w:val="000000"/>
          <w:sz w:val="20"/>
          <w:szCs w:val="20"/>
          <w:lang w:eastAsia="pt-BR"/>
        </w:rPr>
        <w:lastRenderedPageBreak/>
        <w:t>o que impõe o reconhecimento da ilicitude da prova obtida com a medida invasiva, bem como das provas dela derivadas.</w:t>
      </w:r>
    </w:p>
    <w:p w14:paraId="47B153A7" w14:textId="77777777" w:rsidR="008839EB" w:rsidRPr="00FD54A7" w:rsidRDefault="008839EB" w:rsidP="008839EB">
      <w:pPr>
        <w:spacing w:after="0" w:line="240" w:lineRule="auto"/>
        <w:ind w:left="1701"/>
        <w:jc w:val="both"/>
        <w:rPr>
          <w:rFonts w:eastAsia="Times New Roman"/>
          <w:color w:val="000000"/>
          <w:sz w:val="20"/>
          <w:szCs w:val="20"/>
          <w:lang w:eastAsia="pt-BR"/>
        </w:rPr>
      </w:pPr>
      <w:r w:rsidRPr="00FD54A7">
        <w:rPr>
          <w:rFonts w:eastAsia="Times New Roman"/>
          <w:color w:val="000000"/>
          <w:sz w:val="20"/>
          <w:szCs w:val="20"/>
          <w:lang w:eastAsia="pt-BR"/>
        </w:rPr>
        <w:t>3. Agravo regimental do Ministério Público Federal a que se nega provimento.</w:t>
      </w:r>
    </w:p>
    <w:p w14:paraId="78E2F5E5" w14:textId="77777777" w:rsidR="008839EB" w:rsidRDefault="008839EB" w:rsidP="008839EB">
      <w:pPr>
        <w:spacing w:after="0" w:line="240" w:lineRule="auto"/>
        <w:ind w:left="1701"/>
        <w:jc w:val="both"/>
        <w:rPr>
          <w:rFonts w:eastAsia="Times New Roman"/>
          <w:color w:val="000000"/>
          <w:sz w:val="20"/>
          <w:szCs w:val="20"/>
          <w:lang w:eastAsia="pt-BR"/>
        </w:rPr>
      </w:pPr>
      <w:r w:rsidRPr="00FD54A7">
        <w:rPr>
          <w:rFonts w:eastAsia="Times New Roman"/>
          <w:color w:val="000000"/>
          <w:sz w:val="20"/>
          <w:szCs w:val="20"/>
          <w:lang w:eastAsia="pt-BR"/>
        </w:rPr>
        <w:t>(AgRg no AgRg no HC 706.522/SP, Rel. Ministro REYNALDO SOARES DA FONSECA, QUINTA TURMA, julgado em 22/02/2022, DJe 25/02/2022)</w:t>
      </w:r>
    </w:p>
    <w:p w14:paraId="3600564A" w14:textId="77777777" w:rsidR="008839EB" w:rsidRDefault="008839EB" w:rsidP="008839EB">
      <w:pPr>
        <w:spacing w:after="0" w:line="240" w:lineRule="auto"/>
        <w:ind w:left="1701"/>
        <w:jc w:val="both"/>
        <w:rPr>
          <w:rFonts w:eastAsia="Times New Roman"/>
          <w:color w:val="000000"/>
          <w:sz w:val="20"/>
          <w:szCs w:val="20"/>
          <w:lang w:eastAsia="pt-BR"/>
        </w:rPr>
      </w:pPr>
    </w:p>
    <w:p w14:paraId="45FB37B7" w14:textId="77777777" w:rsidR="008839EB" w:rsidRPr="0034630A" w:rsidRDefault="008839EB" w:rsidP="008839EB">
      <w:pPr>
        <w:spacing w:after="0" w:line="240" w:lineRule="auto"/>
        <w:ind w:left="1701"/>
        <w:jc w:val="both"/>
        <w:rPr>
          <w:rFonts w:eastAsia="Times New Roman"/>
          <w:color w:val="000000"/>
          <w:sz w:val="20"/>
          <w:szCs w:val="20"/>
          <w:lang w:eastAsia="pt-BR"/>
        </w:rPr>
      </w:pPr>
      <w:r w:rsidRPr="0034630A">
        <w:rPr>
          <w:rFonts w:eastAsia="Times New Roman"/>
          <w:color w:val="000000"/>
          <w:sz w:val="20"/>
          <w:szCs w:val="20"/>
          <w:lang w:eastAsia="pt-BR"/>
        </w:rPr>
        <w:t>HABEAS CORPUS. TRÁFICO DE DROGAS. PRISÃO EM FLAGRANTE. DENÚNCIA ANÔNIMA. FUGA PARA INTERIOR DA RESIDÊNCIA. INVASÃO DE DOMICÍLIO. ILICITUDE DAS PROVAS. AUSÊNCIA DE FUNDADAS RAZÕES. JUSTA CAUSA NÃO VERIFICADA. CONSTRANGIMENTO ILEGAL EVIDENCIADO.</w:t>
      </w:r>
    </w:p>
    <w:p w14:paraId="5195315C" w14:textId="77777777" w:rsidR="008839EB" w:rsidRPr="0034630A" w:rsidRDefault="008839EB" w:rsidP="008839EB">
      <w:pPr>
        <w:spacing w:after="0" w:line="240" w:lineRule="auto"/>
        <w:ind w:left="1701"/>
        <w:jc w:val="both"/>
        <w:rPr>
          <w:rFonts w:eastAsia="Times New Roman"/>
          <w:color w:val="000000"/>
          <w:sz w:val="20"/>
          <w:szCs w:val="20"/>
          <w:lang w:eastAsia="pt-BR"/>
        </w:rPr>
      </w:pPr>
      <w:r w:rsidRPr="0034630A">
        <w:rPr>
          <w:rFonts w:eastAsia="Times New Roman"/>
          <w:color w:val="000000"/>
          <w:sz w:val="20"/>
          <w:szCs w:val="20"/>
          <w:lang w:eastAsia="pt-BR"/>
        </w:rPr>
        <w:t>1. Considera-se ilícita a busca pessoal e domiciliar pessoal executadas por autoridade policial sem a existência da necessária justa causa para a efetivação da medida invasiva, com base apenas em denúncia anônima (art. 240, § 2º- CPP), bem como a prova derivada da busca pessoal.</w:t>
      </w:r>
    </w:p>
    <w:p w14:paraId="63937401" w14:textId="77777777" w:rsidR="008839EB" w:rsidRPr="0034630A" w:rsidRDefault="008839EB" w:rsidP="008839EB">
      <w:pPr>
        <w:spacing w:after="0" w:line="240" w:lineRule="auto"/>
        <w:ind w:left="1701"/>
        <w:jc w:val="both"/>
        <w:rPr>
          <w:rFonts w:eastAsia="Times New Roman"/>
          <w:b/>
          <w:bCs/>
          <w:color w:val="000000"/>
          <w:sz w:val="20"/>
          <w:szCs w:val="20"/>
          <w:u w:val="single"/>
          <w:lang w:eastAsia="pt-BR"/>
        </w:rPr>
      </w:pPr>
      <w:r w:rsidRPr="0034630A">
        <w:rPr>
          <w:rFonts w:eastAsia="Times New Roman"/>
          <w:b/>
          <w:bCs/>
          <w:color w:val="000000"/>
          <w:sz w:val="20"/>
          <w:szCs w:val="20"/>
          <w:u w:val="single"/>
          <w:lang w:eastAsia="pt-BR"/>
        </w:rPr>
        <w:t>2. Tendo a busca pessoal ocorrido apenas com base em parâmetros subjetivos dos agentes policiais (nervosismo ante a presença da autoridade policial e ingresso no interior do imóvel), sem a indicação de dado concreto sobre a existência de justa causa para autorizar a medida invasiva (ingresso no domicílio, sem ordem judicial), deve ser reconhecida a ilegalidade por ilicitude da prova, bem como das provas dela derivadas, nos termos do art. 157, caput e § 1º, do CPP.</w:t>
      </w:r>
    </w:p>
    <w:p w14:paraId="2AD6458C" w14:textId="77777777" w:rsidR="008839EB" w:rsidRPr="0034630A" w:rsidRDefault="008839EB" w:rsidP="008839EB">
      <w:pPr>
        <w:spacing w:after="0" w:line="240" w:lineRule="auto"/>
        <w:ind w:left="1701"/>
        <w:jc w:val="both"/>
        <w:rPr>
          <w:rFonts w:eastAsia="Times New Roman"/>
          <w:color w:val="000000"/>
          <w:sz w:val="20"/>
          <w:szCs w:val="20"/>
          <w:lang w:eastAsia="pt-BR"/>
        </w:rPr>
      </w:pPr>
      <w:r w:rsidRPr="0034630A">
        <w:rPr>
          <w:rFonts w:eastAsia="Times New Roman"/>
          <w:color w:val="000000"/>
          <w:sz w:val="20"/>
          <w:szCs w:val="20"/>
          <w:lang w:eastAsia="pt-BR"/>
        </w:rPr>
        <w:t>3. Habeas corpus concedido para declarar ilegal a apreensão da droga e, consequentemente, trancar a da ação penal n. 5014975-62.2021.8.24.0033 (art. 386, II - CPP), determinando a restituição da liberdade dos pacientes, se por outro motivo não estiverem presos.</w:t>
      </w:r>
    </w:p>
    <w:p w14:paraId="7936D702" w14:textId="77777777" w:rsidR="008839EB" w:rsidRPr="00FD54A7" w:rsidRDefault="008839EB" w:rsidP="008839EB">
      <w:pPr>
        <w:spacing w:after="0" w:line="240" w:lineRule="auto"/>
        <w:ind w:left="1701"/>
        <w:jc w:val="both"/>
        <w:rPr>
          <w:rFonts w:eastAsia="Times New Roman"/>
          <w:color w:val="000000"/>
          <w:sz w:val="20"/>
          <w:szCs w:val="20"/>
          <w:lang w:eastAsia="pt-BR"/>
        </w:rPr>
      </w:pPr>
      <w:r w:rsidRPr="0034630A">
        <w:rPr>
          <w:rFonts w:eastAsia="Times New Roman"/>
          <w:color w:val="000000"/>
          <w:sz w:val="20"/>
          <w:szCs w:val="20"/>
          <w:lang w:eastAsia="pt-BR"/>
        </w:rPr>
        <w:t>(HC 687.342/SC, Rel. Ministro OLINDO MENEZES (DESEMBARGADOR CONVOCADO DO TRF 1ª REGIÃO), SEXTA TURMA, julgado em 05/10/2021, DJe 11/10/2021)</w:t>
      </w:r>
    </w:p>
    <w:p w14:paraId="47E36F0C" w14:textId="77777777" w:rsidR="008839EB" w:rsidRDefault="008839EB" w:rsidP="008839EB">
      <w:pPr>
        <w:spacing w:after="0" w:line="360" w:lineRule="auto"/>
        <w:ind w:firstLine="709"/>
        <w:jc w:val="both"/>
        <w:rPr>
          <w:rFonts w:eastAsia="Times New Roman"/>
          <w:color w:val="000000"/>
          <w:lang w:eastAsia="pt-BR"/>
        </w:rPr>
      </w:pPr>
    </w:p>
    <w:p w14:paraId="7B27FAFE" w14:textId="77777777" w:rsidR="008839EB" w:rsidRDefault="008839EB" w:rsidP="008839EB">
      <w:pPr>
        <w:spacing w:after="0" w:line="360" w:lineRule="auto"/>
        <w:ind w:firstLine="709"/>
        <w:jc w:val="both"/>
        <w:rPr>
          <w:rFonts w:eastAsia="Times New Roman"/>
          <w:color w:val="000000"/>
          <w:lang w:eastAsia="pt-BR"/>
        </w:rPr>
      </w:pPr>
      <w:r>
        <w:rPr>
          <w:rFonts w:eastAsia="Times New Roman"/>
          <w:color w:val="000000"/>
          <w:lang w:eastAsia="pt-BR"/>
        </w:rPr>
        <w:t>No mesmo sentido, a jurisprudência do e. TJDFT:</w:t>
      </w:r>
    </w:p>
    <w:p w14:paraId="47D4E818" w14:textId="77777777" w:rsidR="008839EB" w:rsidRDefault="008839EB" w:rsidP="008839EB">
      <w:pPr>
        <w:spacing w:after="0" w:line="240" w:lineRule="auto"/>
        <w:ind w:left="1701"/>
        <w:jc w:val="both"/>
        <w:rPr>
          <w:rFonts w:eastAsia="Times New Roman"/>
          <w:color w:val="000000"/>
          <w:sz w:val="20"/>
          <w:szCs w:val="20"/>
          <w:lang w:eastAsia="pt-BR"/>
        </w:rPr>
      </w:pPr>
    </w:p>
    <w:p w14:paraId="060688EB" w14:textId="77777777" w:rsidR="003854FE" w:rsidRDefault="003854FE" w:rsidP="008839EB">
      <w:pPr>
        <w:spacing w:after="0" w:line="240" w:lineRule="auto"/>
        <w:ind w:left="1701"/>
        <w:jc w:val="both"/>
        <w:rPr>
          <w:rFonts w:eastAsia="Times New Roman"/>
          <w:color w:val="000000"/>
          <w:sz w:val="20"/>
          <w:szCs w:val="20"/>
          <w:lang w:eastAsia="pt-BR"/>
        </w:rPr>
      </w:pPr>
      <w:r w:rsidRPr="003854FE">
        <w:rPr>
          <w:rFonts w:eastAsia="Times New Roman"/>
          <w:color w:val="000000"/>
          <w:sz w:val="20"/>
          <w:szCs w:val="20"/>
          <w:lang w:eastAsia="pt-BR"/>
        </w:rPr>
        <w:t xml:space="preserve">Receptação. Busca pessoal. Provas ilícitas. Inexistências de outras provas.  </w:t>
      </w:r>
      <w:r w:rsidRPr="003854FE">
        <w:rPr>
          <w:rFonts w:eastAsia="Times New Roman"/>
          <w:b/>
          <w:bCs/>
          <w:color w:val="000000"/>
          <w:sz w:val="20"/>
          <w:szCs w:val="20"/>
          <w:u w:val="single"/>
          <w:lang w:eastAsia="pt-BR"/>
        </w:rPr>
        <w:t>1 - A busca pessoal deve ser justificada em indícios concretos de que o abordado esteja cometendo crime ou esteja na posse de objeto produto de crime. Evidenciado que a medida se deu com base na intuição dos policiais, de forma subjetiva -- como na hipótese, em que a revista foi motivada pelo fato de que o acusado comercializava bijuterias em praça pública e apresentou nervosismo ao ser interrogado pelos policiais --, nula a busca e as provas dela decorrentes.</w:t>
      </w:r>
      <w:r w:rsidRPr="003854FE">
        <w:rPr>
          <w:rFonts w:eastAsia="Times New Roman"/>
          <w:color w:val="000000"/>
          <w:sz w:val="20"/>
          <w:szCs w:val="20"/>
          <w:lang w:eastAsia="pt-BR"/>
        </w:rPr>
        <w:t>   2 - Inexistindo outras provas é caso de absolvição.   3 - Apelação provida.</w:t>
      </w:r>
    </w:p>
    <w:p w14:paraId="059F7EEB" w14:textId="43BF60B5" w:rsidR="003854FE" w:rsidRDefault="003854FE" w:rsidP="008839EB">
      <w:pPr>
        <w:spacing w:after="0" w:line="240" w:lineRule="auto"/>
        <w:ind w:left="1701"/>
        <w:jc w:val="both"/>
        <w:rPr>
          <w:rFonts w:eastAsia="Times New Roman"/>
          <w:color w:val="000000"/>
          <w:sz w:val="20"/>
          <w:szCs w:val="20"/>
          <w:lang w:eastAsia="pt-BR"/>
        </w:rPr>
      </w:pPr>
      <w:r w:rsidRPr="003854FE">
        <w:rPr>
          <w:rFonts w:eastAsia="Times New Roman"/>
          <w:color w:val="000000"/>
          <w:sz w:val="20"/>
          <w:szCs w:val="20"/>
          <w:lang w:eastAsia="pt-BR"/>
        </w:rPr>
        <w:t>(</w:t>
      </w:r>
      <w:hyperlink r:id="rId8" w:tgtFrame="_blank" w:history="1">
        <w:r w:rsidRPr="003854FE">
          <w:rPr>
            <w:rStyle w:val="Hyperlink"/>
            <w:rFonts w:eastAsia="Times New Roman"/>
            <w:color w:val="auto"/>
            <w:sz w:val="20"/>
            <w:szCs w:val="20"/>
            <w:u w:val="none"/>
            <w:lang w:eastAsia="pt-BR"/>
          </w:rPr>
          <w:t>Acórdão 1440506</w:t>
        </w:r>
      </w:hyperlink>
      <w:r w:rsidRPr="003854FE">
        <w:rPr>
          <w:rFonts w:eastAsia="Times New Roman"/>
          <w:sz w:val="20"/>
          <w:szCs w:val="20"/>
          <w:lang w:eastAsia="pt-BR"/>
        </w:rPr>
        <w:t>, 07086801120218070006, Relator: JAIR SOARES, 2ª Turma Criminal, data de ju</w:t>
      </w:r>
      <w:r w:rsidRPr="003854FE">
        <w:rPr>
          <w:rFonts w:eastAsia="Times New Roman"/>
          <w:color w:val="000000"/>
          <w:sz w:val="20"/>
          <w:szCs w:val="20"/>
          <w:lang w:eastAsia="pt-BR"/>
        </w:rPr>
        <w:t>lgamento: 21/7/2022, publicado no PJe: 10/8/2022. Pág.: Sem Página Cadastrada.)</w:t>
      </w:r>
    </w:p>
    <w:p w14:paraId="338E8821" w14:textId="77777777" w:rsidR="003854FE" w:rsidRDefault="003854FE" w:rsidP="008839EB">
      <w:pPr>
        <w:spacing w:after="0" w:line="240" w:lineRule="auto"/>
        <w:ind w:left="1701"/>
        <w:jc w:val="both"/>
        <w:rPr>
          <w:rFonts w:eastAsia="Times New Roman"/>
          <w:color w:val="000000"/>
          <w:sz w:val="20"/>
          <w:szCs w:val="20"/>
          <w:lang w:eastAsia="pt-BR"/>
        </w:rPr>
      </w:pPr>
    </w:p>
    <w:p w14:paraId="4471A7ED" w14:textId="77777777" w:rsidR="003854FE" w:rsidRDefault="003854FE" w:rsidP="008839EB">
      <w:pPr>
        <w:spacing w:after="0" w:line="240" w:lineRule="auto"/>
        <w:ind w:left="1701"/>
        <w:jc w:val="both"/>
        <w:rPr>
          <w:rFonts w:eastAsia="Times New Roman"/>
          <w:color w:val="000000"/>
          <w:sz w:val="20"/>
          <w:szCs w:val="20"/>
          <w:lang w:eastAsia="pt-BR"/>
        </w:rPr>
      </w:pPr>
    </w:p>
    <w:p w14:paraId="4DD8CA71" w14:textId="52D4B006" w:rsidR="008839EB" w:rsidRPr="0034630A" w:rsidRDefault="008839EB" w:rsidP="008839EB">
      <w:pPr>
        <w:spacing w:after="0" w:line="240" w:lineRule="auto"/>
        <w:ind w:left="1701"/>
        <w:jc w:val="both"/>
        <w:rPr>
          <w:rFonts w:eastAsia="Times New Roman"/>
          <w:color w:val="000000"/>
          <w:sz w:val="20"/>
          <w:szCs w:val="20"/>
          <w:lang w:eastAsia="pt-BR"/>
        </w:rPr>
      </w:pPr>
      <w:r w:rsidRPr="0034630A">
        <w:rPr>
          <w:rFonts w:eastAsia="Times New Roman"/>
          <w:color w:val="000000"/>
          <w:sz w:val="20"/>
          <w:szCs w:val="20"/>
          <w:lang w:eastAsia="pt-BR"/>
        </w:rPr>
        <w:t xml:space="preserve">APELAÇÃO. VARA DA INFÂNCIA E DA JUVENTUDE. ATOS INFRACIONAIS ANÁLOGOS AO TRÁFICO DE DROGAS E RESISTÊNCIA. RECURSOS DO MINISTÉRIO PÚBLICO E DEFESA. PRELIMINAR DE CERCEAMENTO DE DEFESA. AUDIÊNCIA POR VIDEOCONFERÊNCIA. REJEITADA. MÉRITO. </w:t>
      </w:r>
      <w:r w:rsidRPr="0034630A">
        <w:rPr>
          <w:rFonts w:eastAsia="Times New Roman"/>
          <w:color w:val="000000"/>
          <w:sz w:val="20"/>
          <w:szCs w:val="20"/>
          <w:lang w:eastAsia="pt-BR"/>
        </w:rPr>
        <w:lastRenderedPageBreak/>
        <w:t xml:space="preserve">ILEGALIDADE DAS PROVAS LEVANTADAS EM AMBOS OS APELOS. PROCEDENTE. DÚVIDA ACERCA DA EXISTÊNCIA DE FUNDADA SUSPEITA PARA AUTORIZAR A BUSCA PESSOAL. VIOLAÇÃO INJUSTIFICADA DE DOMICÍLIO. ABSOLVIÇÃO DECORRENTE. PRELIMINAR REJEITADA. RECURSOS PROVIDOS. </w:t>
      </w:r>
      <w:r>
        <w:rPr>
          <w:rFonts w:eastAsia="Times New Roman"/>
          <w:color w:val="000000"/>
          <w:sz w:val="20"/>
          <w:szCs w:val="20"/>
          <w:lang w:eastAsia="pt-BR"/>
        </w:rPr>
        <w:t>[...]</w:t>
      </w:r>
      <w:r w:rsidRPr="0034630A">
        <w:rPr>
          <w:rFonts w:eastAsia="Times New Roman"/>
          <w:color w:val="000000"/>
          <w:sz w:val="20"/>
          <w:szCs w:val="20"/>
          <w:lang w:eastAsia="pt-BR"/>
        </w:rPr>
        <w:t xml:space="preserve"> 2. A busca pessoal é um meio de prova previsto no artigo 240, parágrafo 2º, do Código de Processo Penal, cuja realização independe de mandado (artigo 244 do Código de Processo Penal), condicionada a fundada suspeita de que o sujeito oculte consigo arma proibida ou objetos ou papeis que constituam corpo de delito. </w:t>
      </w:r>
      <w:r w:rsidRPr="0034630A">
        <w:rPr>
          <w:rFonts w:eastAsia="Times New Roman"/>
          <w:b/>
          <w:bCs/>
          <w:color w:val="000000"/>
          <w:sz w:val="20"/>
          <w:szCs w:val="20"/>
          <w:u w:val="single"/>
          <w:lang w:eastAsia="pt-BR"/>
        </w:rPr>
        <w:t xml:space="preserve">3. Em atenção ao aspecto invasivo e vexatório do procedimento, a própria lei reforça que a suspeita de que o indivíduo esteja ocultando consigo algum dos materiais previstos no dispositivo deve ser "fundada", ou seja, é necessário que exista indício concreto de ocorrência de alguma situação que autorize a busca pessoal, evitando-se submeter pessoas, aleatoriamente, à revista pessoal. 4. A mera presença do jovem, sozinho, em local conhecido pela ocorrência de tráfico de drogas, e o esboço de nervosismo ao avistar a viatura policial, sem o declínio de circunstância concreta, não configuram a fundada suspeita da ocultação de objeto ilícito. </w:t>
      </w:r>
      <w:r w:rsidRPr="0034630A">
        <w:rPr>
          <w:rFonts w:eastAsia="Times New Roman"/>
          <w:color w:val="000000"/>
          <w:sz w:val="20"/>
          <w:szCs w:val="20"/>
          <w:lang w:eastAsia="pt-BR"/>
        </w:rPr>
        <w:t xml:space="preserve">  </w:t>
      </w:r>
      <w:r>
        <w:rPr>
          <w:rFonts w:eastAsia="Times New Roman"/>
          <w:color w:val="000000"/>
          <w:sz w:val="20"/>
          <w:szCs w:val="20"/>
          <w:lang w:eastAsia="pt-BR"/>
        </w:rPr>
        <w:t xml:space="preserve">[...] </w:t>
      </w:r>
      <w:r w:rsidRPr="0034630A">
        <w:rPr>
          <w:rFonts w:eastAsia="Times New Roman"/>
          <w:color w:val="000000"/>
          <w:sz w:val="20"/>
          <w:szCs w:val="20"/>
          <w:lang w:eastAsia="pt-BR"/>
        </w:rPr>
        <w:t xml:space="preserve">7. </w:t>
      </w:r>
      <w:r w:rsidRPr="0034630A">
        <w:rPr>
          <w:rFonts w:eastAsia="Times New Roman"/>
          <w:b/>
          <w:bCs/>
          <w:color w:val="000000"/>
          <w:sz w:val="20"/>
          <w:szCs w:val="20"/>
          <w:u w:val="single"/>
          <w:lang w:eastAsia="pt-BR"/>
        </w:rPr>
        <w:t>A descoberta posterior de uma situação de flagrante (posse de drogas), decorrente da revista pessoal ilícita e ingresso irregular na moradia do representado, é imprestável para a condenação</w:t>
      </w:r>
      <w:r w:rsidRPr="0034630A">
        <w:rPr>
          <w:rFonts w:eastAsia="Times New Roman"/>
          <w:color w:val="000000"/>
          <w:sz w:val="20"/>
          <w:szCs w:val="20"/>
          <w:lang w:eastAsia="pt-BR"/>
        </w:rPr>
        <w:t xml:space="preserve">, pois advinda de prova ilicitamente obtida, também o sendo, por conseguinte, todos os atos dela decorrentes e a própria ação penal, apoiada exclusivamente nessa diligência policial, impondo-se a absolvição do representado. 7. Preliminar rejeitada. Recursos providos.  </w:t>
      </w:r>
    </w:p>
    <w:p w14:paraId="10DB3635" w14:textId="77777777" w:rsidR="008839EB" w:rsidRPr="0034630A" w:rsidRDefault="008839EB" w:rsidP="008839EB">
      <w:pPr>
        <w:spacing w:after="0" w:line="240" w:lineRule="auto"/>
        <w:ind w:left="1701"/>
        <w:jc w:val="both"/>
        <w:rPr>
          <w:rFonts w:eastAsia="Times New Roman"/>
          <w:color w:val="000000"/>
          <w:sz w:val="20"/>
          <w:szCs w:val="20"/>
          <w:lang w:eastAsia="pt-BR"/>
        </w:rPr>
      </w:pPr>
      <w:r w:rsidRPr="0034630A">
        <w:rPr>
          <w:rFonts w:eastAsia="Times New Roman"/>
          <w:color w:val="000000"/>
          <w:sz w:val="20"/>
          <w:szCs w:val="20"/>
          <w:lang w:eastAsia="pt-BR"/>
        </w:rPr>
        <w:t>(Acórdão 1358536, 00009630220208070013, Relator: SILVANIO BARBOSA DOS SANTOS, 2ª Turma Criminal, data de julgamento: 22/7/2021, publicado no PJe: 6/8/2021. Pág.: Sem Página Cadastrada.)</w:t>
      </w:r>
    </w:p>
    <w:p w14:paraId="44BB4AF9" w14:textId="77777777" w:rsidR="008839EB" w:rsidRDefault="008839EB" w:rsidP="008839EB">
      <w:pPr>
        <w:spacing w:after="0" w:line="360" w:lineRule="auto"/>
        <w:ind w:firstLine="709"/>
        <w:jc w:val="both"/>
        <w:rPr>
          <w:rFonts w:eastAsia="Times New Roman"/>
          <w:color w:val="000000"/>
          <w:lang w:eastAsia="pt-BR"/>
        </w:rPr>
      </w:pPr>
    </w:p>
    <w:p w14:paraId="60380361" w14:textId="2A34E1D3" w:rsidR="008839EB" w:rsidRPr="003854FE" w:rsidRDefault="008839EB" w:rsidP="008839EB">
      <w:pPr>
        <w:spacing w:after="0" w:line="360" w:lineRule="auto"/>
        <w:ind w:firstLine="709"/>
        <w:jc w:val="both"/>
        <w:rPr>
          <w:rFonts w:eastAsia="Times New Roman"/>
          <w:color w:val="000000"/>
          <w:lang w:eastAsia="pt-BR"/>
        </w:rPr>
      </w:pPr>
      <w:r w:rsidRPr="003854FE">
        <w:rPr>
          <w:rFonts w:eastAsia="Times New Roman"/>
          <w:color w:val="000000"/>
          <w:lang w:eastAsia="pt-BR"/>
        </w:rPr>
        <w:t>No caso concreto, o que se observa é que não existia a fundada suspeita</w:t>
      </w:r>
      <w:r w:rsidR="000E76C3" w:rsidRPr="003854FE">
        <w:rPr>
          <w:rFonts w:eastAsia="Times New Roman"/>
          <w:color w:val="000000"/>
          <w:lang w:eastAsia="pt-BR"/>
        </w:rPr>
        <w:t xml:space="preserve">, muito menos </w:t>
      </w:r>
      <w:r w:rsidR="003854FE" w:rsidRPr="003854FE">
        <w:rPr>
          <w:rFonts w:eastAsia="Times New Roman"/>
          <w:color w:val="000000"/>
          <w:lang w:eastAsia="pt-BR"/>
        </w:rPr>
        <w:t xml:space="preserve">a sua </w:t>
      </w:r>
      <w:proofErr w:type="spellStart"/>
      <w:r w:rsidR="003854FE" w:rsidRPr="003854FE">
        <w:rPr>
          <w:rFonts w:eastAsia="Times New Roman"/>
          <w:color w:val="000000"/>
          <w:lang w:eastAsia="pt-BR"/>
        </w:rPr>
        <w:t>referibilidade</w:t>
      </w:r>
      <w:proofErr w:type="spellEnd"/>
      <w:r w:rsidR="000E76C3" w:rsidRPr="003854FE">
        <w:rPr>
          <w:rFonts w:eastAsia="Times New Roman"/>
          <w:color w:val="000000"/>
          <w:lang w:eastAsia="pt-BR"/>
        </w:rPr>
        <w:t xml:space="preserve"> a objetos de crime</w:t>
      </w:r>
      <w:r w:rsidR="003854FE" w:rsidRPr="003854FE">
        <w:rPr>
          <w:rFonts w:eastAsia="Times New Roman"/>
          <w:color w:val="000000"/>
          <w:lang w:eastAsia="pt-BR"/>
        </w:rPr>
        <w:t xml:space="preserve"> determinado</w:t>
      </w:r>
      <w:r w:rsidRPr="003854FE">
        <w:rPr>
          <w:rFonts w:eastAsia="Times New Roman"/>
          <w:color w:val="000000"/>
          <w:lang w:eastAsia="pt-BR"/>
        </w:rPr>
        <w:t xml:space="preserve">. A medida foi tomada de maneira </w:t>
      </w:r>
      <w:r w:rsidR="000E76C3" w:rsidRPr="003854FE">
        <w:rPr>
          <w:rFonts w:eastAsia="Times New Roman"/>
          <w:color w:val="000000"/>
          <w:lang w:eastAsia="pt-BR"/>
        </w:rPr>
        <w:t>aleatória e ilegal</w:t>
      </w:r>
      <w:r w:rsidRPr="003854FE">
        <w:rPr>
          <w:rFonts w:eastAsia="Times New Roman"/>
          <w:color w:val="000000"/>
          <w:lang w:eastAsia="pt-BR"/>
        </w:rPr>
        <w:t xml:space="preserve">, </w:t>
      </w:r>
      <w:r w:rsidR="000E76C3" w:rsidRPr="003854FE">
        <w:rPr>
          <w:rFonts w:eastAsia="Times New Roman"/>
          <w:color w:val="000000"/>
          <w:lang w:eastAsia="pt-BR"/>
        </w:rPr>
        <w:t>nítida pescaria probatória maculada de preconceitos e adjetivações</w:t>
      </w:r>
      <w:r w:rsidRPr="003854FE">
        <w:rPr>
          <w:rFonts w:eastAsia="Times New Roman"/>
          <w:color w:val="000000"/>
          <w:lang w:eastAsia="pt-BR"/>
        </w:rPr>
        <w:t xml:space="preserve">, contaminando as descobertas dos agentes policiais. </w:t>
      </w:r>
    </w:p>
    <w:p w14:paraId="5FE680AB" w14:textId="77777777" w:rsidR="008839EB" w:rsidRPr="003854FE" w:rsidRDefault="008839EB" w:rsidP="008839EB">
      <w:pPr>
        <w:spacing w:after="0" w:line="360" w:lineRule="auto"/>
        <w:ind w:firstLine="709"/>
        <w:jc w:val="both"/>
        <w:rPr>
          <w:rFonts w:eastAsia="Times New Roman"/>
          <w:color w:val="000000"/>
          <w:lang w:eastAsia="pt-BR"/>
        </w:rPr>
      </w:pPr>
    </w:p>
    <w:p w14:paraId="28E3178F" w14:textId="77777777" w:rsidR="008839EB" w:rsidRPr="003854FE" w:rsidRDefault="008839EB" w:rsidP="008839EB">
      <w:pPr>
        <w:spacing w:after="0" w:line="360" w:lineRule="auto"/>
        <w:ind w:firstLine="709"/>
        <w:jc w:val="both"/>
        <w:rPr>
          <w:rFonts w:eastAsia="Times New Roman"/>
          <w:color w:val="000000"/>
          <w:lang w:eastAsia="pt-BR"/>
        </w:rPr>
      </w:pPr>
      <w:r w:rsidRPr="003854FE">
        <w:rPr>
          <w:rFonts w:eastAsia="Times New Roman"/>
          <w:color w:val="000000"/>
          <w:lang w:eastAsia="pt-BR"/>
        </w:rPr>
        <w:t>Portanto, assentada a ilicitude da prova, não restam fundamentos hábeis para a condenação, devendo o acusado ser absolvido na forma do art. 386, inciso VII, do CPP.</w:t>
      </w:r>
    </w:p>
    <w:p w14:paraId="2157BF9F" w14:textId="77777777" w:rsidR="00332DB2" w:rsidRDefault="00332DB2" w:rsidP="00605AF9">
      <w:pPr>
        <w:spacing w:after="0" w:line="360" w:lineRule="auto"/>
        <w:ind w:firstLine="709"/>
        <w:jc w:val="both"/>
        <w:rPr>
          <w:rFonts w:eastAsia="Times New Roman"/>
          <w:color w:val="000000"/>
        </w:rPr>
      </w:pPr>
    </w:p>
    <w:p w14:paraId="2F597C56" w14:textId="77777777" w:rsidR="00CA2F41" w:rsidRDefault="00CA2F41" w:rsidP="00186D03">
      <w:pPr>
        <w:spacing w:after="0" w:line="360" w:lineRule="auto"/>
        <w:ind w:firstLine="708"/>
        <w:jc w:val="both"/>
        <w:rPr>
          <w:rFonts w:eastAsia="Times New Roman"/>
          <w:lang w:eastAsia="pt-BR"/>
        </w:rPr>
      </w:pPr>
    </w:p>
    <w:p w14:paraId="6F22A391" w14:textId="71F2CA01" w:rsidR="002B6F6A" w:rsidRPr="002B6F6A" w:rsidRDefault="006D4355" w:rsidP="006D4355">
      <w:pPr>
        <w:pStyle w:val="PargrafodaLista"/>
        <w:shd w:val="clear" w:color="auto" w:fill="A8D08D" w:themeFill="accent6" w:themeFillTint="99"/>
        <w:spacing w:after="0" w:line="240" w:lineRule="auto"/>
        <w:ind w:left="0"/>
        <w:jc w:val="both"/>
        <w:rPr>
          <w:rFonts w:eastAsia="Times New Roman"/>
          <w:b/>
          <w:bCs/>
          <w:color w:val="000000"/>
          <w:lang w:eastAsia="pt-BR"/>
        </w:rPr>
      </w:pPr>
      <w:r w:rsidRPr="006D4355">
        <w:rPr>
          <w:rFonts w:eastAsia="Times New Roman"/>
          <w:b/>
          <w:bCs/>
          <w:color w:val="000000"/>
          <w:lang w:eastAsia="pt-BR"/>
        </w:rPr>
        <w:t>I</w:t>
      </w:r>
      <w:r w:rsidR="009E1FCC">
        <w:rPr>
          <w:rFonts w:eastAsia="Times New Roman"/>
          <w:b/>
          <w:bCs/>
          <w:color w:val="000000"/>
          <w:lang w:eastAsia="pt-BR"/>
        </w:rPr>
        <w:t>II</w:t>
      </w:r>
      <w:r>
        <w:rPr>
          <w:rFonts w:eastAsia="Times New Roman"/>
          <w:b/>
          <w:bCs/>
          <w:color w:val="000000"/>
          <w:lang w:eastAsia="pt-BR"/>
        </w:rPr>
        <w:t xml:space="preserve">. </w:t>
      </w:r>
      <w:r w:rsidR="00CA2F41">
        <w:rPr>
          <w:rFonts w:eastAsia="Times New Roman"/>
          <w:b/>
          <w:bCs/>
          <w:color w:val="000000"/>
          <w:lang w:eastAsia="pt-BR"/>
        </w:rPr>
        <w:tab/>
      </w:r>
      <w:r w:rsidR="002B6F6A" w:rsidRPr="002B6F6A">
        <w:rPr>
          <w:rFonts w:eastAsia="Times New Roman"/>
          <w:b/>
          <w:bCs/>
          <w:color w:val="000000"/>
          <w:lang w:eastAsia="pt-BR"/>
        </w:rPr>
        <w:t>DOS PEDIDOS</w:t>
      </w:r>
    </w:p>
    <w:p w14:paraId="1EE9EBE3" w14:textId="77777777" w:rsidR="002B6F6A" w:rsidRPr="002B6F6A" w:rsidRDefault="002B6F6A" w:rsidP="002B6F6A">
      <w:pPr>
        <w:shd w:val="clear" w:color="auto" w:fill="FFFFFF"/>
        <w:spacing w:after="0" w:line="360" w:lineRule="auto"/>
        <w:ind w:firstLine="709"/>
        <w:jc w:val="both"/>
        <w:rPr>
          <w:rFonts w:eastAsia="Times New Roman"/>
          <w:color w:val="000000"/>
          <w:lang w:eastAsia="pt-BR"/>
        </w:rPr>
      </w:pPr>
    </w:p>
    <w:p w14:paraId="61EE7CB7" w14:textId="4E738C79" w:rsidR="00142B24" w:rsidRDefault="002B6F6A" w:rsidP="00AD64D9">
      <w:pPr>
        <w:shd w:val="clear" w:color="auto" w:fill="FFFFFF"/>
        <w:spacing w:after="0" w:line="360" w:lineRule="auto"/>
        <w:ind w:firstLine="709"/>
        <w:jc w:val="both"/>
        <w:rPr>
          <w:rFonts w:eastAsia="David"/>
        </w:rPr>
      </w:pPr>
      <w:r w:rsidRPr="002B6F6A">
        <w:rPr>
          <w:rFonts w:eastAsia="David"/>
        </w:rPr>
        <w:t>Ante o exposto, a Defesa requer o recebimento</w:t>
      </w:r>
      <w:r w:rsidR="003C0E9E">
        <w:rPr>
          <w:rFonts w:eastAsia="David"/>
        </w:rPr>
        <w:t>, conhecimento e provimento da presente apelação</w:t>
      </w:r>
      <w:r w:rsidRPr="002B6F6A">
        <w:rPr>
          <w:rFonts w:eastAsia="David"/>
        </w:rPr>
        <w:t>, reformando a r. sentença para</w:t>
      </w:r>
      <w:r w:rsidR="00AD64D9">
        <w:rPr>
          <w:rFonts w:eastAsia="David"/>
        </w:rPr>
        <w:t xml:space="preserve"> reconhecer a ilicitude das provas </w:t>
      </w:r>
      <w:r w:rsidR="00AD64D9">
        <w:rPr>
          <w:rFonts w:eastAsia="David"/>
        </w:rPr>
        <w:lastRenderedPageBreak/>
        <w:t>decorrentes da busca pessoal ilícita, em violação ao art. 244 do CPP e às garantias insculpidas no art. 5º, incisos X e LIV da Constituição Federal</w:t>
      </w:r>
      <w:r w:rsidR="004C62A5">
        <w:rPr>
          <w:rFonts w:eastAsia="David"/>
        </w:rPr>
        <w:t>, com a consequente absolvição do apelante</w:t>
      </w:r>
      <w:r w:rsidR="00142B24">
        <w:rPr>
          <w:rFonts w:eastAsia="David"/>
        </w:rPr>
        <w:t>.</w:t>
      </w:r>
    </w:p>
    <w:p w14:paraId="4D8E92D9" w14:textId="77777777" w:rsidR="002078FF" w:rsidRDefault="002078FF" w:rsidP="00142B24">
      <w:pPr>
        <w:spacing w:after="0" w:line="360" w:lineRule="auto"/>
        <w:rPr>
          <w:rFonts w:eastAsia="Times New Roman"/>
          <w:color w:val="000000"/>
          <w:lang w:eastAsia="pt-BR"/>
        </w:rPr>
      </w:pPr>
    </w:p>
    <w:p w14:paraId="0D01ADC6" w14:textId="3200DED7" w:rsidR="002B6F6A" w:rsidRPr="002B6F6A" w:rsidRDefault="003854FE" w:rsidP="00313890">
      <w:pPr>
        <w:spacing w:after="0" w:line="360" w:lineRule="auto"/>
        <w:jc w:val="center"/>
        <w:rPr>
          <w:rFonts w:eastAsia="Times New Roman"/>
          <w:color w:val="000000"/>
          <w:lang w:eastAsia="pt-BR"/>
        </w:rPr>
      </w:pPr>
      <w:r>
        <w:rPr>
          <w:rFonts w:eastAsia="Times New Roman"/>
          <w:color w:val="000000"/>
          <w:lang w:eastAsia="pt-BR"/>
        </w:rPr>
        <w:t>Local, Data</w:t>
      </w:r>
      <w:r w:rsidR="002B6F6A" w:rsidRPr="002B6F6A">
        <w:rPr>
          <w:bCs/>
          <w:kern w:val="28"/>
        </w:rPr>
        <w:t>.</w:t>
      </w:r>
    </w:p>
    <w:p w14:paraId="4E2BC7FF" w14:textId="0C169680" w:rsidR="002078FF" w:rsidRDefault="002078FF" w:rsidP="002B6F6A">
      <w:pPr>
        <w:spacing w:after="0" w:line="360" w:lineRule="auto"/>
        <w:ind w:firstLine="709"/>
        <w:jc w:val="both"/>
        <w:rPr>
          <w:rFonts w:eastAsia="Times New Roman"/>
          <w:color w:val="000000"/>
          <w:lang w:eastAsia="pt-BR"/>
        </w:rPr>
      </w:pPr>
    </w:p>
    <w:p w14:paraId="7070297F" w14:textId="19536B21" w:rsidR="004C62A5" w:rsidRPr="003854FE" w:rsidRDefault="004C62A5" w:rsidP="004C62A5">
      <w:pPr>
        <w:spacing w:after="120" w:line="240" w:lineRule="auto"/>
        <w:jc w:val="center"/>
      </w:pPr>
      <w:r w:rsidRPr="003854FE">
        <w:t>Defensor Público do Distrito Federal</w:t>
      </w:r>
    </w:p>
    <w:sectPr w:rsidR="004C62A5" w:rsidRPr="003854F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B43F" w14:textId="77777777" w:rsidR="00B1795A" w:rsidRDefault="00B1795A" w:rsidP="002B6F6A">
      <w:pPr>
        <w:spacing w:after="0" w:line="240" w:lineRule="auto"/>
      </w:pPr>
      <w:r>
        <w:separator/>
      </w:r>
    </w:p>
  </w:endnote>
  <w:endnote w:type="continuationSeparator" w:id="0">
    <w:p w14:paraId="6263D395" w14:textId="77777777" w:rsidR="00B1795A" w:rsidRDefault="00B1795A" w:rsidP="002B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395906"/>
      <w:docPartObj>
        <w:docPartGallery w:val="Page Numbers (Bottom of Page)"/>
        <w:docPartUnique/>
      </w:docPartObj>
    </w:sdtPr>
    <w:sdtContent>
      <w:sdt>
        <w:sdtPr>
          <w:rPr>
            <w:color w:val="FF0000"/>
          </w:rPr>
          <w:id w:val="780927497"/>
          <w:docPartObj>
            <w:docPartGallery w:val="Page Numbers (Bottom of Page)"/>
            <w:docPartUnique/>
          </w:docPartObj>
        </w:sdtPr>
        <w:sdtEndPr>
          <w:rPr>
            <w:color w:val="auto"/>
          </w:rPr>
        </w:sdtEndPr>
        <w:sdtContent>
          <w:p w14:paraId="4EE8E3B1" w14:textId="4C2594AA" w:rsidR="002B6F6A" w:rsidRPr="003854FE" w:rsidRDefault="002B6F6A" w:rsidP="002B6F6A">
            <w:pPr>
              <w:pStyle w:val="Rodap"/>
              <w:pBdr>
                <w:bottom w:val="single" w:sz="12" w:space="1" w:color="auto"/>
              </w:pBdr>
              <w:rPr>
                <w:color w:val="FF0000"/>
              </w:rPr>
            </w:pPr>
          </w:p>
          <w:p w14:paraId="130886A2" w14:textId="7278DB64" w:rsidR="002B6F6A" w:rsidRPr="003854FE" w:rsidRDefault="003854FE" w:rsidP="002B6F6A">
            <w:pPr>
              <w:spacing w:after="0" w:line="240" w:lineRule="auto"/>
              <w:ind w:left="20"/>
              <w:jc w:val="center"/>
              <w:rPr>
                <w:b/>
                <w:color w:val="FF0000"/>
                <w:sz w:val="20"/>
                <w:szCs w:val="20"/>
              </w:rPr>
            </w:pPr>
            <w:r w:rsidRPr="003854FE">
              <w:rPr>
                <w:b/>
                <w:color w:val="FF0000"/>
                <w:sz w:val="20"/>
                <w:szCs w:val="20"/>
              </w:rPr>
              <w:t>RODAPÉ</w:t>
            </w:r>
          </w:p>
          <w:p w14:paraId="49219EBC" w14:textId="33B276B4" w:rsidR="002B6F6A" w:rsidRPr="00BC6CCE" w:rsidRDefault="003854FE" w:rsidP="003854FE">
            <w:pPr>
              <w:spacing w:after="0" w:line="240" w:lineRule="auto"/>
              <w:ind w:left="20"/>
              <w:jc w:val="center"/>
              <w:rPr>
                <w:bCs/>
                <w:sz w:val="20"/>
                <w:szCs w:val="20"/>
              </w:rPr>
            </w:pPr>
            <w:r w:rsidRPr="003854FE">
              <w:rPr>
                <w:b/>
                <w:color w:val="FF0000"/>
                <w:sz w:val="20"/>
                <w:szCs w:val="20"/>
              </w:rPr>
              <w:t>DADOS DO NÚCLEO</w:t>
            </w:r>
          </w:p>
        </w:sdtContent>
      </w:sdt>
      <w:p w14:paraId="31D10B5A" w14:textId="66051076" w:rsidR="002B6F6A" w:rsidRDefault="002B6F6A" w:rsidP="002B6F6A">
        <w:pPr>
          <w:pStyle w:val="Rodap"/>
          <w:jc w:val="right"/>
        </w:pPr>
        <w:r w:rsidRPr="00893AEB">
          <w:fldChar w:fldCharType="begin"/>
        </w:r>
        <w:r w:rsidRPr="00893AEB">
          <w:instrText>PAGE   \* MERGEFORMAT</w:instrText>
        </w:r>
        <w:r w:rsidRPr="00893AEB">
          <w:fldChar w:fldCharType="separate"/>
        </w:r>
        <w:r>
          <w:t>1</w:t>
        </w:r>
        <w:r w:rsidRPr="00893AE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AD45" w14:textId="77777777" w:rsidR="00B1795A" w:rsidRDefault="00B1795A" w:rsidP="002B6F6A">
      <w:pPr>
        <w:spacing w:after="0" w:line="240" w:lineRule="auto"/>
      </w:pPr>
      <w:r>
        <w:separator/>
      </w:r>
    </w:p>
  </w:footnote>
  <w:footnote w:type="continuationSeparator" w:id="0">
    <w:p w14:paraId="6DA5564B" w14:textId="77777777" w:rsidR="00B1795A" w:rsidRDefault="00B1795A" w:rsidP="002B6F6A">
      <w:pPr>
        <w:spacing w:after="0" w:line="240" w:lineRule="auto"/>
      </w:pPr>
      <w:r>
        <w:continuationSeparator/>
      </w:r>
    </w:p>
  </w:footnote>
  <w:footnote w:id="1">
    <w:p w14:paraId="419951AA" w14:textId="6CD70F74" w:rsidR="008B44B4" w:rsidRDefault="008B44B4">
      <w:pPr>
        <w:pStyle w:val="Textodenotaderodap"/>
      </w:pPr>
      <w:r>
        <w:rPr>
          <w:rStyle w:val="Refdenotaderodap"/>
        </w:rPr>
        <w:footnoteRef/>
      </w:r>
      <w:r>
        <w:t xml:space="preserve"> </w:t>
      </w:r>
      <w:r w:rsidRPr="008B44B4">
        <w:t xml:space="preserve">Silvia Ramos et al. Negro trauma: racismo e abordagem policial no Rio de Janeiro. Rio de Janeiro: </w:t>
      </w:r>
      <w:proofErr w:type="spellStart"/>
      <w:r w:rsidRPr="008B44B4">
        <w:t>CESeC</w:t>
      </w:r>
      <w:proofErr w:type="spellEnd"/>
      <w:r w:rsidRPr="008B44B4">
        <w:t>, 2022.</w:t>
      </w:r>
      <w:r>
        <w:t xml:space="preserve"> Pesquisa disponível em: </w:t>
      </w:r>
      <w:hyperlink r:id="rId1" w:history="1">
        <w:r w:rsidRPr="005E4BEE">
          <w:rPr>
            <w:rStyle w:val="Hyperlink"/>
          </w:rPr>
          <w:t>https://cesecseguranca.com.br/livro/negro-trauma-racismo-e-abordagem-policial-no-rio-de-janeiro/</w:t>
        </w:r>
      </w:hyperlink>
      <w:r>
        <w:t>. Acesso em 19/05/2022.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DC4D" w14:textId="77777777" w:rsidR="002B6F6A" w:rsidRDefault="002B6F6A" w:rsidP="002B6F6A">
    <w:pPr>
      <w:pStyle w:val="Cabealho"/>
      <w:jc w:val="center"/>
      <w:rPr>
        <w:rFonts w:eastAsia="Times New Roman"/>
        <w:b/>
        <w:bCs/>
        <w:caps/>
        <w:noProof/>
        <w:color w:val="454545"/>
        <w:lang w:eastAsia="pt-BR"/>
      </w:rPr>
    </w:pPr>
    <w:r>
      <w:rPr>
        <w:noProof/>
        <w:lang w:eastAsia="pt-BR"/>
      </w:rPr>
      <w:drawing>
        <wp:inline distT="0" distB="0" distL="0" distR="0" wp14:anchorId="33A4648A" wp14:editId="44B1D66D">
          <wp:extent cx="1109905" cy="1047750"/>
          <wp:effectExtent l="0" t="0" r="0" b="0"/>
          <wp:docPr id="9" name="Imagem 9" descr="Concurso Público da Defensoria Pública - DF é retif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urso Público da Defensoria Pública - DF é retific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62" cy="1051391"/>
                  </a:xfrm>
                  <a:prstGeom prst="rect">
                    <a:avLst/>
                  </a:prstGeom>
                  <a:noFill/>
                  <a:ln>
                    <a:noFill/>
                  </a:ln>
                </pic:spPr>
              </pic:pic>
            </a:graphicData>
          </a:graphic>
        </wp:inline>
      </w:drawing>
    </w:r>
  </w:p>
  <w:p w14:paraId="77A9440B" w14:textId="77777777" w:rsidR="002B6F6A" w:rsidRPr="00047E91" w:rsidRDefault="002B6F6A" w:rsidP="002B6F6A">
    <w:pPr>
      <w:pStyle w:val="Cabealho"/>
      <w:jc w:val="center"/>
      <w:rPr>
        <w:color w:val="808080" w:themeColor="background1" w:themeShade="80"/>
        <w:sz w:val="20"/>
        <w:szCs w:val="20"/>
      </w:rPr>
    </w:pPr>
    <w:r w:rsidRPr="00047E91">
      <w:rPr>
        <w:rFonts w:eastAsia="Times New Roman"/>
        <w:b/>
        <w:bCs/>
        <w:caps/>
        <w:noProof/>
        <w:color w:val="808080" w:themeColor="background1" w:themeShade="80"/>
        <w:lang w:eastAsia="pt-BR"/>
      </w:rPr>
      <w:t>DEFENSORIA PÚBLICA DO DISTRITO FEDERAL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C1E22"/>
    <w:multiLevelType w:val="hybridMultilevel"/>
    <w:tmpl w:val="94FC090C"/>
    <w:lvl w:ilvl="0" w:tplc="DB8893D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2AE13D47"/>
    <w:multiLevelType w:val="hybridMultilevel"/>
    <w:tmpl w:val="47B42B62"/>
    <w:lvl w:ilvl="0" w:tplc="6798C8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3B0078"/>
    <w:multiLevelType w:val="hybridMultilevel"/>
    <w:tmpl w:val="2F123F70"/>
    <w:lvl w:ilvl="0" w:tplc="9F5ABE60">
      <w:start w:val="1"/>
      <w:numFmt w:val="upperRoman"/>
      <w:lvlText w:val="%1."/>
      <w:lvlJc w:val="left"/>
      <w:pPr>
        <w:ind w:left="1429" w:hanging="720"/>
      </w:pPr>
      <w:rPr>
        <w:rFonts w:hint="default"/>
      </w:rPr>
    </w:lvl>
    <w:lvl w:ilvl="1" w:tplc="075EE96A">
      <w:start w:val="1"/>
      <w:numFmt w:val="lowerLetter"/>
      <w:lvlText w:val="%2)"/>
      <w:lvlJc w:val="left"/>
      <w:pPr>
        <w:ind w:left="2139" w:hanging="710"/>
      </w:pPr>
      <w:rPr>
        <w:rFonts w:eastAsia="Times New Roman" w:hint="default"/>
        <w:color w:val="000000"/>
      </w:r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4A277F72"/>
    <w:multiLevelType w:val="hybridMultilevel"/>
    <w:tmpl w:val="999A1360"/>
    <w:lvl w:ilvl="0" w:tplc="1F1499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2522FDA"/>
    <w:multiLevelType w:val="hybridMultilevel"/>
    <w:tmpl w:val="E9EEF310"/>
    <w:lvl w:ilvl="0" w:tplc="04160017">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5" w15:restartNumberingAfterBreak="0">
    <w:nsid w:val="71F92D2B"/>
    <w:multiLevelType w:val="hybridMultilevel"/>
    <w:tmpl w:val="34A0610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93949485">
    <w:abstractNumId w:val="2"/>
  </w:num>
  <w:num w:numId="2" w16cid:durableId="699356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580398">
    <w:abstractNumId w:val="5"/>
  </w:num>
  <w:num w:numId="4" w16cid:durableId="101150419">
    <w:abstractNumId w:val="3"/>
  </w:num>
  <w:num w:numId="5" w16cid:durableId="1301419968">
    <w:abstractNumId w:val="1"/>
  </w:num>
  <w:num w:numId="6" w16cid:durableId="187800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6A"/>
    <w:rsid w:val="00023B7D"/>
    <w:rsid w:val="00043747"/>
    <w:rsid w:val="0004402F"/>
    <w:rsid w:val="00045A62"/>
    <w:rsid w:val="00064459"/>
    <w:rsid w:val="000648D5"/>
    <w:rsid w:val="00075067"/>
    <w:rsid w:val="000864AD"/>
    <w:rsid w:val="000B24E3"/>
    <w:rsid w:val="000B5364"/>
    <w:rsid w:val="000D21DF"/>
    <w:rsid w:val="000E02B7"/>
    <w:rsid w:val="000E4CC2"/>
    <w:rsid w:val="000E76C3"/>
    <w:rsid w:val="00101AC6"/>
    <w:rsid w:val="0011211E"/>
    <w:rsid w:val="00116A3B"/>
    <w:rsid w:val="00117977"/>
    <w:rsid w:val="00122E7C"/>
    <w:rsid w:val="00135562"/>
    <w:rsid w:val="0013560C"/>
    <w:rsid w:val="00142B24"/>
    <w:rsid w:val="00146E96"/>
    <w:rsid w:val="00164303"/>
    <w:rsid w:val="00165BC1"/>
    <w:rsid w:val="00170506"/>
    <w:rsid w:val="001775E2"/>
    <w:rsid w:val="00184A76"/>
    <w:rsid w:val="00186D03"/>
    <w:rsid w:val="00187D0E"/>
    <w:rsid w:val="001A1455"/>
    <w:rsid w:val="001D1EDD"/>
    <w:rsid w:val="001E66C3"/>
    <w:rsid w:val="001F3734"/>
    <w:rsid w:val="002078FF"/>
    <w:rsid w:val="0022040A"/>
    <w:rsid w:val="00225B98"/>
    <w:rsid w:val="002354CF"/>
    <w:rsid w:val="002410A2"/>
    <w:rsid w:val="00262B81"/>
    <w:rsid w:val="00267D7D"/>
    <w:rsid w:val="002B52BE"/>
    <w:rsid w:val="002B6F6A"/>
    <w:rsid w:val="002E19A3"/>
    <w:rsid w:val="002F289A"/>
    <w:rsid w:val="002F4DA6"/>
    <w:rsid w:val="00313890"/>
    <w:rsid w:val="00332DB2"/>
    <w:rsid w:val="0034407C"/>
    <w:rsid w:val="0034705D"/>
    <w:rsid w:val="00361FF7"/>
    <w:rsid w:val="003854FE"/>
    <w:rsid w:val="00391E3F"/>
    <w:rsid w:val="003A1DE6"/>
    <w:rsid w:val="003A6F20"/>
    <w:rsid w:val="003C0E9E"/>
    <w:rsid w:val="00460A10"/>
    <w:rsid w:val="00465E2C"/>
    <w:rsid w:val="00470D0A"/>
    <w:rsid w:val="00470E81"/>
    <w:rsid w:val="00476336"/>
    <w:rsid w:val="00477665"/>
    <w:rsid w:val="00480DB2"/>
    <w:rsid w:val="0048260F"/>
    <w:rsid w:val="004B6F41"/>
    <w:rsid w:val="004C5B8F"/>
    <w:rsid w:val="004C62A5"/>
    <w:rsid w:val="004C79B3"/>
    <w:rsid w:val="004E704A"/>
    <w:rsid w:val="004F1F63"/>
    <w:rsid w:val="005117B6"/>
    <w:rsid w:val="00526108"/>
    <w:rsid w:val="0053428C"/>
    <w:rsid w:val="005478C3"/>
    <w:rsid w:val="0054796D"/>
    <w:rsid w:val="00595E93"/>
    <w:rsid w:val="005C3A7D"/>
    <w:rsid w:val="005D6F62"/>
    <w:rsid w:val="005E38E2"/>
    <w:rsid w:val="005E74E3"/>
    <w:rsid w:val="00605AF9"/>
    <w:rsid w:val="00620592"/>
    <w:rsid w:val="006814B0"/>
    <w:rsid w:val="006A71A0"/>
    <w:rsid w:val="006C58FF"/>
    <w:rsid w:val="006C6BAA"/>
    <w:rsid w:val="006D068B"/>
    <w:rsid w:val="006D130A"/>
    <w:rsid w:val="006D4355"/>
    <w:rsid w:val="006F1EBD"/>
    <w:rsid w:val="00700706"/>
    <w:rsid w:val="00704D2E"/>
    <w:rsid w:val="00712F4F"/>
    <w:rsid w:val="00714B7B"/>
    <w:rsid w:val="00755506"/>
    <w:rsid w:val="007656B9"/>
    <w:rsid w:val="007970D6"/>
    <w:rsid w:val="007A5A7B"/>
    <w:rsid w:val="007A7A65"/>
    <w:rsid w:val="007B19B7"/>
    <w:rsid w:val="007E7A4D"/>
    <w:rsid w:val="0080516A"/>
    <w:rsid w:val="00814DE9"/>
    <w:rsid w:val="00832CFF"/>
    <w:rsid w:val="00832FC4"/>
    <w:rsid w:val="00847A58"/>
    <w:rsid w:val="00873B54"/>
    <w:rsid w:val="008839EB"/>
    <w:rsid w:val="00891D39"/>
    <w:rsid w:val="008B3A59"/>
    <w:rsid w:val="008B44B4"/>
    <w:rsid w:val="008C764F"/>
    <w:rsid w:val="008F1861"/>
    <w:rsid w:val="008F2547"/>
    <w:rsid w:val="009123C3"/>
    <w:rsid w:val="00913A2C"/>
    <w:rsid w:val="00930441"/>
    <w:rsid w:val="00934905"/>
    <w:rsid w:val="00950915"/>
    <w:rsid w:val="00956F99"/>
    <w:rsid w:val="009737CF"/>
    <w:rsid w:val="00977111"/>
    <w:rsid w:val="009A63C6"/>
    <w:rsid w:val="009B6F26"/>
    <w:rsid w:val="009E02BF"/>
    <w:rsid w:val="009E1FCC"/>
    <w:rsid w:val="009E67D0"/>
    <w:rsid w:val="009F3A00"/>
    <w:rsid w:val="00A14407"/>
    <w:rsid w:val="00A15134"/>
    <w:rsid w:val="00A21595"/>
    <w:rsid w:val="00A64F0C"/>
    <w:rsid w:val="00A767C6"/>
    <w:rsid w:val="00AA7BBB"/>
    <w:rsid w:val="00AB2AD6"/>
    <w:rsid w:val="00AD64D9"/>
    <w:rsid w:val="00AD7F29"/>
    <w:rsid w:val="00AE0151"/>
    <w:rsid w:val="00B1795A"/>
    <w:rsid w:val="00B45398"/>
    <w:rsid w:val="00B757C6"/>
    <w:rsid w:val="00B84073"/>
    <w:rsid w:val="00B97024"/>
    <w:rsid w:val="00BA5B07"/>
    <w:rsid w:val="00BB4442"/>
    <w:rsid w:val="00BB50DE"/>
    <w:rsid w:val="00BC323B"/>
    <w:rsid w:val="00BC5F23"/>
    <w:rsid w:val="00C07E13"/>
    <w:rsid w:val="00C12C13"/>
    <w:rsid w:val="00C149B3"/>
    <w:rsid w:val="00C24935"/>
    <w:rsid w:val="00C25A7B"/>
    <w:rsid w:val="00C307A2"/>
    <w:rsid w:val="00C42ED5"/>
    <w:rsid w:val="00C73ED1"/>
    <w:rsid w:val="00C87D66"/>
    <w:rsid w:val="00C919D1"/>
    <w:rsid w:val="00C938FC"/>
    <w:rsid w:val="00CA2F41"/>
    <w:rsid w:val="00CB2AD4"/>
    <w:rsid w:val="00CC3AC7"/>
    <w:rsid w:val="00CD4B39"/>
    <w:rsid w:val="00CF4942"/>
    <w:rsid w:val="00D23A4B"/>
    <w:rsid w:val="00D74211"/>
    <w:rsid w:val="00D86631"/>
    <w:rsid w:val="00D903A8"/>
    <w:rsid w:val="00DB052A"/>
    <w:rsid w:val="00DB49B2"/>
    <w:rsid w:val="00DC637E"/>
    <w:rsid w:val="00E01C4A"/>
    <w:rsid w:val="00E07BB6"/>
    <w:rsid w:val="00E11106"/>
    <w:rsid w:val="00E32E2F"/>
    <w:rsid w:val="00E427CA"/>
    <w:rsid w:val="00E53A51"/>
    <w:rsid w:val="00E5454D"/>
    <w:rsid w:val="00E601AC"/>
    <w:rsid w:val="00E61A66"/>
    <w:rsid w:val="00E724D1"/>
    <w:rsid w:val="00E92929"/>
    <w:rsid w:val="00E952B1"/>
    <w:rsid w:val="00EA25B0"/>
    <w:rsid w:val="00EA6DBE"/>
    <w:rsid w:val="00EE66A5"/>
    <w:rsid w:val="00F21F39"/>
    <w:rsid w:val="00F2442C"/>
    <w:rsid w:val="00F26D2F"/>
    <w:rsid w:val="00F356EA"/>
    <w:rsid w:val="00F85C2A"/>
    <w:rsid w:val="00F95329"/>
    <w:rsid w:val="00FD0C2E"/>
    <w:rsid w:val="00FD0F6E"/>
    <w:rsid w:val="00FE61F4"/>
    <w:rsid w:val="00FF28CF"/>
    <w:rsid w:val="00FF5C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737C"/>
  <w15:chartTrackingRefBased/>
  <w15:docId w15:val="{2F37AD9A-142B-4503-A60C-0DF276EC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6A"/>
    <w:pPr>
      <w:spacing w:after="160" w:line="259" w:lineRule="auto"/>
      <w:jc w:val="left"/>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6F6A"/>
    <w:pPr>
      <w:tabs>
        <w:tab w:val="center" w:pos="4252"/>
        <w:tab w:val="right" w:pos="8504"/>
      </w:tabs>
      <w:spacing w:line="240" w:lineRule="auto"/>
    </w:pPr>
  </w:style>
  <w:style w:type="character" w:customStyle="1" w:styleId="CabealhoChar">
    <w:name w:val="Cabeçalho Char"/>
    <w:basedOn w:val="Fontepargpadro"/>
    <w:link w:val="Cabealho"/>
    <w:uiPriority w:val="99"/>
    <w:rsid w:val="002B6F6A"/>
  </w:style>
  <w:style w:type="paragraph" w:styleId="Rodap">
    <w:name w:val="footer"/>
    <w:basedOn w:val="Normal"/>
    <w:link w:val="RodapChar"/>
    <w:uiPriority w:val="99"/>
    <w:unhideWhenUsed/>
    <w:rsid w:val="002B6F6A"/>
    <w:pPr>
      <w:tabs>
        <w:tab w:val="center" w:pos="4252"/>
        <w:tab w:val="right" w:pos="8504"/>
      </w:tabs>
      <w:spacing w:line="240" w:lineRule="auto"/>
    </w:pPr>
  </w:style>
  <w:style w:type="character" w:customStyle="1" w:styleId="RodapChar">
    <w:name w:val="Rodapé Char"/>
    <w:basedOn w:val="Fontepargpadro"/>
    <w:link w:val="Rodap"/>
    <w:uiPriority w:val="99"/>
    <w:rsid w:val="002B6F6A"/>
  </w:style>
  <w:style w:type="paragraph" w:styleId="PargrafodaLista">
    <w:name w:val="List Paragraph"/>
    <w:basedOn w:val="Normal"/>
    <w:uiPriority w:val="34"/>
    <w:qFormat/>
    <w:rsid w:val="002B6F6A"/>
    <w:pPr>
      <w:ind w:left="720"/>
      <w:contextualSpacing/>
    </w:pPr>
  </w:style>
  <w:style w:type="character" w:customStyle="1" w:styleId="Corpodetexto3Char">
    <w:name w:val="Corpo de texto 3 Char"/>
    <w:basedOn w:val="Fontepargpadro"/>
    <w:link w:val="Corpodetexto3"/>
    <w:uiPriority w:val="99"/>
    <w:semiHidden/>
    <w:qFormat/>
    <w:rsid w:val="002B6F6A"/>
    <w:rPr>
      <w:rFonts w:eastAsia="Times New Roman"/>
      <w:sz w:val="16"/>
      <w:szCs w:val="16"/>
      <w:lang w:val="pt-PT"/>
    </w:rPr>
  </w:style>
  <w:style w:type="paragraph" w:styleId="Corpodetexto3">
    <w:name w:val="Body Text 3"/>
    <w:basedOn w:val="Normal"/>
    <w:link w:val="Corpodetexto3Char"/>
    <w:uiPriority w:val="99"/>
    <w:semiHidden/>
    <w:unhideWhenUsed/>
    <w:qFormat/>
    <w:rsid w:val="002B6F6A"/>
    <w:pPr>
      <w:widowControl w:val="0"/>
      <w:spacing w:after="120" w:line="240" w:lineRule="auto"/>
    </w:pPr>
    <w:rPr>
      <w:rFonts w:eastAsia="Times New Roman"/>
      <w:sz w:val="16"/>
      <w:szCs w:val="16"/>
      <w:lang w:val="pt-PT"/>
    </w:rPr>
  </w:style>
  <w:style w:type="character" w:customStyle="1" w:styleId="Corpodetexto3Char1">
    <w:name w:val="Corpo de texto 3 Char1"/>
    <w:basedOn w:val="Fontepargpadro"/>
    <w:uiPriority w:val="99"/>
    <w:semiHidden/>
    <w:rsid w:val="002B6F6A"/>
    <w:rPr>
      <w:rFonts w:asciiTheme="minorHAnsi" w:hAnsiTheme="minorHAnsi" w:cstheme="minorBidi"/>
      <w:sz w:val="16"/>
      <w:szCs w:val="16"/>
    </w:rPr>
  </w:style>
  <w:style w:type="paragraph" w:styleId="NormalWeb">
    <w:name w:val="Normal (Web)"/>
    <w:basedOn w:val="Normal"/>
    <w:uiPriority w:val="99"/>
    <w:semiHidden/>
    <w:unhideWhenUsed/>
    <w:rsid w:val="002354CF"/>
    <w:pPr>
      <w:spacing w:before="100" w:beforeAutospacing="1" w:after="100" w:afterAutospacing="1" w:line="240" w:lineRule="auto"/>
    </w:pPr>
    <w:rPr>
      <w:rFonts w:eastAsia="Times New Roman"/>
      <w:lang w:eastAsia="pt-BR"/>
    </w:rPr>
  </w:style>
  <w:style w:type="table" w:styleId="Tabelacomgrade">
    <w:name w:val="Table Grid"/>
    <w:basedOn w:val="Tabelanormal"/>
    <w:uiPriority w:val="39"/>
    <w:rsid w:val="002078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A2F41"/>
    <w:pPr>
      <w:suppressAutoHyphens/>
      <w:autoSpaceDN w:val="0"/>
      <w:spacing w:after="200" w:line="276" w:lineRule="auto"/>
      <w:jc w:val="left"/>
      <w:textAlignment w:val="baseline"/>
    </w:pPr>
    <w:rPr>
      <w:rFonts w:ascii="Calibri" w:eastAsia="Calibri" w:hAnsi="Calibri" w:cs="Calibri"/>
      <w:sz w:val="22"/>
      <w:szCs w:val="22"/>
      <w:lang w:eastAsia="pt-BR"/>
    </w:rPr>
  </w:style>
  <w:style w:type="paragraph" w:styleId="Corpodetexto">
    <w:name w:val="Body Text"/>
    <w:basedOn w:val="Normal"/>
    <w:link w:val="CorpodetextoChar"/>
    <w:uiPriority w:val="99"/>
    <w:semiHidden/>
    <w:unhideWhenUsed/>
    <w:rsid w:val="00465E2C"/>
    <w:pPr>
      <w:spacing w:after="120"/>
    </w:pPr>
  </w:style>
  <w:style w:type="character" w:customStyle="1" w:styleId="CorpodetextoChar">
    <w:name w:val="Corpo de texto Char"/>
    <w:basedOn w:val="Fontepargpadro"/>
    <w:link w:val="Corpodetexto"/>
    <w:uiPriority w:val="99"/>
    <w:semiHidden/>
    <w:rsid w:val="00465E2C"/>
  </w:style>
  <w:style w:type="paragraph" w:styleId="Textodenotaderodap">
    <w:name w:val="footnote text"/>
    <w:basedOn w:val="Normal"/>
    <w:link w:val="TextodenotaderodapChar"/>
    <w:uiPriority w:val="99"/>
    <w:semiHidden/>
    <w:unhideWhenUsed/>
    <w:rsid w:val="008B44B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B44B4"/>
    <w:rPr>
      <w:sz w:val="20"/>
      <w:szCs w:val="20"/>
    </w:rPr>
  </w:style>
  <w:style w:type="character" w:styleId="Refdenotaderodap">
    <w:name w:val="footnote reference"/>
    <w:basedOn w:val="Fontepargpadro"/>
    <w:uiPriority w:val="99"/>
    <w:semiHidden/>
    <w:unhideWhenUsed/>
    <w:rsid w:val="008B44B4"/>
    <w:rPr>
      <w:vertAlign w:val="superscript"/>
    </w:rPr>
  </w:style>
  <w:style w:type="character" w:styleId="Hyperlink">
    <w:name w:val="Hyperlink"/>
    <w:basedOn w:val="Fontepargpadro"/>
    <w:uiPriority w:val="99"/>
    <w:unhideWhenUsed/>
    <w:rsid w:val="008B44B4"/>
    <w:rPr>
      <w:color w:val="0563C1" w:themeColor="hyperlink"/>
      <w:u w:val="single"/>
    </w:rPr>
  </w:style>
  <w:style w:type="character" w:styleId="MenoPendente">
    <w:name w:val="Unresolved Mention"/>
    <w:basedOn w:val="Fontepargpadro"/>
    <w:uiPriority w:val="99"/>
    <w:semiHidden/>
    <w:unhideWhenUsed/>
    <w:rsid w:val="008B4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26696">
      <w:bodyDiv w:val="1"/>
      <w:marLeft w:val="0"/>
      <w:marRight w:val="0"/>
      <w:marTop w:val="0"/>
      <w:marBottom w:val="0"/>
      <w:divBdr>
        <w:top w:val="none" w:sz="0" w:space="0" w:color="auto"/>
        <w:left w:val="none" w:sz="0" w:space="0" w:color="auto"/>
        <w:bottom w:val="none" w:sz="0" w:space="0" w:color="auto"/>
        <w:right w:val="none" w:sz="0" w:space="0" w:color="auto"/>
      </w:divBdr>
    </w:div>
    <w:div w:id="1116174072">
      <w:bodyDiv w:val="1"/>
      <w:marLeft w:val="0"/>
      <w:marRight w:val="0"/>
      <w:marTop w:val="0"/>
      <w:marBottom w:val="0"/>
      <w:divBdr>
        <w:top w:val="none" w:sz="0" w:space="0" w:color="auto"/>
        <w:left w:val="none" w:sz="0" w:space="0" w:color="auto"/>
        <w:bottom w:val="none" w:sz="0" w:space="0" w:color="auto"/>
        <w:right w:val="none" w:sz="0" w:space="0" w:color="auto"/>
      </w:divBdr>
    </w:div>
    <w:div w:id="132744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S&amp;numeroDaUltimaPagina=1&amp;buscaIndexada=1&amp;mostrarPaginaSelecaoTipoResultado=false&amp;totalHits=1&amp;internet=1&amp;numeroDoDocumento=14405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esecseguranca.com.br/livro/negro-trauma-racismo-e-abordagem-policial-no-rio-de-jane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969E0-5550-4653-96FE-6F8E7FFF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4573</Words>
  <Characters>24697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Emilly Mareco</dc:creator>
  <cp:keywords/>
  <dc:description/>
  <cp:lastModifiedBy>Tiago Kalkmann</cp:lastModifiedBy>
  <cp:revision>3</cp:revision>
  <cp:lastPrinted>2022-05-19T19:52:00Z</cp:lastPrinted>
  <dcterms:created xsi:type="dcterms:W3CDTF">2022-08-25T17:59:00Z</dcterms:created>
  <dcterms:modified xsi:type="dcterms:W3CDTF">2022-08-25T18:19:00Z</dcterms:modified>
</cp:coreProperties>
</file>